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09B6A" w14:textId="4512D538" w:rsidR="007811B5" w:rsidRDefault="009E7794" w:rsidP="007811B5">
      <w:pPr>
        <w:pStyle w:val="Title"/>
      </w:pPr>
      <w:r>
        <w:rPr>
          <w:noProof/>
        </w:rPr>
        <w:drawing>
          <wp:inline distT="0" distB="0" distL="0" distR="0" wp14:anchorId="7E8A912B" wp14:editId="28583271">
            <wp:extent cx="3274681" cy="1033995"/>
            <wp:effectExtent l="0" t="0" r="2540" b="0"/>
            <wp:docPr id="171079584"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79584" name="Picture 1" descr="A blue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10248" cy="1045225"/>
                    </a:xfrm>
                    <a:prstGeom prst="rect">
                      <a:avLst/>
                    </a:prstGeom>
                  </pic:spPr>
                </pic:pic>
              </a:graphicData>
            </a:graphic>
          </wp:inline>
        </w:drawing>
      </w:r>
    </w:p>
    <w:p w14:paraId="2A752ED3" w14:textId="73F9AEB7" w:rsidR="00310930" w:rsidRPr="007811B5" w:rsidRDefault="007811B5" w:rsidP="007811B5">
      <w:pPr>
        <w:pStyle w:val="Title"/>
      </w:pPr>
      <w:r w:rsidRPr="007811B5">
        <w:t xml:space="preserve">Policy - </w:t>
      </w:r>
      <w:r w:rsidR="009E7794" w:rsidRPr="007811B5">
        <w:t xml:space="preserve">Child Protection </w:t>
      </w:r>
      <w:r w:rsidR="00F03DD5" w:rsidRPr="007811B5">
        <w:t>Policy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3311"/>
        <w:gridCol w:w="3915"/>
      </w:tblGrid>
      <w:tr w:rsidR="000C5F9B" w:rsidRPr="007811B5" w14:paraId="33E509FC" w14:textId="77777777" w:rsidTr="009E7794">
        <w:tc>
          <w:tcPr>
            <w:tcW w:w="993" w:type="pct"/>
            <w:shd w:val="clear" w:color="auto" w:fill="auto"/>
          </w:tcPr>
          <w:p w14:paraId="6C921DA1" w14:textId="77777777" w:rsidR="001A25B5" w:rsidRPr="007811B5" w:rsidRDefault="009E7794" w:rsidP="00297B4B">
            <w:pPr>
              <w:rPr>
                <w:rFonts w:ascii="Arial" w:hAnsi="Arial" w:cs="Arial"/>
                <w:b/>
                <w:bCs/>
                <w:caps/>
              </w:rPr>
            </w:pPr>
            <w:r w:rsidRPr="007811B5">
              <w:rPr>
                <w:rFonts w:ascii="Arial" w:hAnsi="Arial" w:cs="Arial"/>
                <w:b/>
              </w:rPr>
              <w:t>Purpose:</w:t>
            </w:r>
          </w:p>
        </w:tc>
        <w:tc>
          <w:tcPr>
            <w:tcW w:w="4007" w:type="pct"/>
            <w:gridSpan w:val="2"/>
            <w:shd w:val="clear" w:color="auto" w:fill="auto"/>
          </w:tcPr>
          <w:p w14:paraId="3C87A68B" w14:textId="77777777" w:rsidR="00D51849" w:rsidRPr="007811B5" w:rsidRDefault="009E7794" w:rsidP="00297B4B">
            <w:pPr>
              <w:rPr>
                <w:rFonts w:ascii="Arial" w:hAnsi="Arial" w:cs="Arial"/>
              </w:rPr>
            </w:pPr>
            <w:r w:rsidRPr="007811B5">
              <w:rPr>
                <w:rFonts w:ascii="Arial" w:hAnsi="Arial" w:cs="Arial"/>
              </w:rPr>
              <w:t>The purpose of this policy is to provide written processes about –</w:t>
            </w:r>
          </w:p>
          <w:p w14:paraId="3B0D027B" w14:textId="3251B36A" w:rsidR="00D51849" w:rsidRPr="007811B5" w:rsidRDefault="009E7794" w:rsidP="008A530D">
            <w:pPr>
              <w:pStyle w:val="ListParagraph"/>
              <w:numPr>
                <w:ilvl w:val="0"/>
                <w:numId w:val="23"/>
              </w:numPr>
              <w:rPr>
                <w:rFonts w:ascii="Arial" w:hAnsi="Arial" w:cs="Arial"/>
              </w:rPr>
            </w:pPr>
            <w:r w:rsidRPr="007811B5">
              <w:rPr>
                <w:rFonts w:ascii="Arial" w:hAnsi="Arial" w:cs="Arial"/>
              </w:rPr>
              <w:t xml:space="preserve">how </w:t>
            </w:r>
            <w:r w:rsidR="00CE7906">
              <w:rPr>
                <w:rFonts w:ascii="Arial" w:hAnsi="Arial" w:cs="Arial"/>
              </w:rPr>
              <w:t>Challenge Trade and Business College (CTBC)</w:t>
            </w:r>
            <w:r w:rsidRPr="007811B5">
              <w:rPr>
                <w:rFonts w:ascii="Arial" w:hAnsi="Arial" w:cs="Arial"/>
              </w:rPr>
              <w:t xml:space="preserve"> will respond to harm, or allegations of harm, to students under 18 years; and</w:t>
            </w:r>
          </w:p>
          <w:p w14:paraId="7D24F64E" w14:textId="296482B7" w:rsidR="00D51849" w:rsidRPr="007811B5" w:rsidRDefault="009E7794" w:rsidP="008A530D">
            <w:pPr>
              <w:pStyle w:val="ListParagraph"/>
              <w:numPr>
                <w:ilvl w:val="0"/>
                <w:numId w:val="23"/>
              </w:numPr>
              <w:rPr>
                <w:rFonts w:ascii="Arial" w:hAnsi="Arial" w:cs="Arial"/>
              </w:rPr>
            </w:pPr>
            <w:r w:rsidRPr="007811B5">
              <w:rPr>
                <w:rFonts w:ascii="Arial" w:hAnsi="Arial" w:cs="Arial"/>
              </w:rPr>
              <w:t xml:space="preserve"> the appropriate conduct of </w:t>
            </w:r>
            <w:r w:rsidR="0042601B">
              <w:rPr>
                <w:rFonts w:ascii="Arial" w:hAnsi="Arial" w:cs="Arial"/>
              </w:rPr>
              <w:t>CTBC</w:t>
            </w:r>
            <w:r w:rsidRPr="007811B5">
              <w:rPr>
                <w:rFonts w:ascii="Arial" w:hAnsi="Arial" w:cs="Arial"/>
              </w:rPr>
              <w:t>’s staff and students</w:t>
            </w:r>
          </w:p>
          <w:p w14:paraId="0E0A156F" w14:textId="77777777" w:rsidR="001A25B5" w:rsidRPr="007811B5" w:rsidRDefault="009E7794" w:rsidP="00297B4B">
            <w:pPr>
              <w:rPr>
                <w:rFonts w:ascii="Arial" w:hAnsi="Arial" w:cs="Arial"/>
              </w:rPr>
            </w:pPr>
            <w:r w:rsidRPr="007811B5">
              <w:rPr>
                <w:rFonts w:ascii="Arial" w:hAnsi="Arial" w:cs="Arial"/>
              </w:rPr>
              <w:t>to comply with accreditation requirements.</w:t>
            </w:r>
          </w:p>
        </w:tc>
      </w:tr>
      <w:tr w:rsidR="000C5F9B" w:rsidRPr="007811B5" w14:paraId="0DBD6997" w14:textId="77777777" w:rsidTr="009E7794">
        <w:tc>
          <w:tcPr>
            <w:tcW w:w="993" w:type="pct"/>
            <w:shd w:val="clear" w:color="auto" w:fill="auto"/>
          </w:tcPr>
          <w:p w14:paraId="74BCC709" w14:textId="77777777" w:rsidR="001A25B5" w:rsidRPr="007811B5" w:rsidRDefault="009E7794" w:rsidP="00297B4B">
            <w:pPr>
              <w:rPr>
                <w:rFonts w:ascii="Arial" w:hAnsi="Arial" w:cs="Arial"/>
                <w:b/>
                <w:bCs/>
                <w:caps/>
              </w:rPr>
            </w:pPr>
            <w:r w:rsidRPr="007811B5">
              <w:rPr>
                <w:rFonts w:ascii="Arial" w:hAnsi="Arial" w:cs="Arial"/>
                <w:b/>
              </w:rPr>
              <w:t>Scope:</w:t>
            </w:r>
          </w:p>
        </w:tc>
        <w:tc>
          <w:tcPr>
            <w:tcW w:w="4007" w:type="pct"/>
            <w:gridSpan w:val="2"/>
            <w:shd w:val="clear" w:color="auto" w:fill="auto"/>
          </w:tcPr>
          <w:p w14:paraId="092C90D8" w14:textId="6A7EB0CC" w:rsidR="001A25B5" w:rsidRPr="007811B5" w:rsidRDefault="009E7794" w:rsidP="00297B4B">
            <w:pPr>
              <w:rPr>
                <w:rFonts w:ascii="Arial" w:eastAsia="Calibri" w:hAnsi="Arial" w:cs="Arial"/>
              </w:rPr>
            </w:pPr>
            <w:r w:rsidRPr="007811B5">
              <w:rPr>
                <w:rFonts w:ascii="Arial" w:eastAsia="Calibri" w:hAnsi="Arial" w:cs="Arial"/>
              </w:rPr>
              <w:t>Students and employees, including full-time, part-time, permanent, fixed-term and casual employees, as well as contractors, volunteers and people undertaking work experience or vocational placements at</w:t>
            </w:r>
            <w:r w:rsidRPr="007811B5">
              <w:rPr>
                <w:rFonts w:ascii="Arial" w:hAnsi="Arial" w:cs="Arial"/>
              </w:rPr>
              <w:t xml:space="preserve"> </w:t>
            </w:r>
            <w:r w:rsidR="00CE7906">
              <w:rPr>
                <w:rFonts w:ascii="Arial" w:hAnsi="Arial" w:cs="Arial"/>
              </w:rPr>
              <w:t>CTBC</w:t>
            </w:r>
            <w:r w:rsidR="0042601B">
              <w:rPr>
                <w:rFonts w:ascii="Arial" w:hAnsi="Arial" w:cs="Arial"/>
              </w:rPr>
              <w:t xml:space="preserve"> </w:t>
            </w:r>
            <w:r w:rsidRPr="007811B5">
              <w:rPr>
                <w:rFonts w:ascii="Arial" w:hAnsi="Arial" w:cs="Arial"/>
              </w:rPr>
              <w:t>and covers information about the reporting of harm and abuse</w:t>
            </w:r>
            <w:r w:rsidR="00284461" w:rsidRPr="007811B5">
              <w:rPr>
                <w:rFonts w:ascii="Arial" w:hAnsi="Arial" w:cs="Arial"/>
              </w:rPr>
              <w:t>.</w:t>
            </w:r>
          </w:p>
        </w:tc>
      </w:tr>
      <w:tr w:rsidR="000C5F9B" w:rsidRPr="007811B5" w14:paraId="15AF72E9" w14:textId="77777777" w:rsidTr="009E7794">
        <w:tc>
          <w:tcPr>
            <w:tcW w:w="993" w:type="pct"/>
            <w:shd w:val="clear" w:color="auto" w:fill="auto"/>
          </w:tcPr>
          <w:p w14:paraId="36888565" w14:textId="77777777" w:rsidR="001A25B5" w:rsidRPr="007811B5" w:rsidRDefault="009E7794" w:rsidP="00297B4B">
            <w:pPr>
              <w:rPr>
                <w:rFonts w:ascii="Arial" w:hAnsi="Arial" w:cs="Arial"/>
                <w:b/>
              </w:rPr>
            </w:pPr>
            <w:r w:rsidRPr="007811B5">
              <w:rPr>
                <w:rFonts w:ascii="Arial" w:hAnsi="Arial" w:cs="Arial"/>
                <w:b/>
              </w:rPr>
              <w:t>Status:</w:t>
            </w:r>
          </w:p>
        </w:tc>
        <w:tc>
          <w:tcPr>
            <w:tcW w:w="1836" w:type="pct"/>
            <w:shd w:val="clear" w:color="auto" w:fill="auto"/>
          </w:tcPr>
          <w:p w14:paraId="2E724EBB" w14:textId="2997EA71" w:rsidR="001A25B5" w:rsidRPr="007811B5" w:rsidRDefault="007811B5" w:rsidP="00297B4B">
            <w:pPr>
              <w:rPr>
                <w:rFonts w:ascii="Arial" w:eastAsia="Calibri" w:hAnsi="Arial" w:cs="Arial"/>
              </w:rPr>
            </w:pPr>
            <w:r>
              <w:rPr>
                <w:rFonts w:ascii="Arial" w:eastAsia="Calibri" w:hAnsi="Arial" w:cs="Arial"/>
              </w:rPr>
              <w:t>Approved</w:t>
            </w:r>
          </w:p>
        </w:tc>
        <w:tc>
          <w:tcPr>
            <w:tcW w:w="2171" w:type="pct"/>
            <w:shd w:val="clear" w:color="auto" w:fill="auto"/>
          </w:tcPr>
          <w:p w14:paraId="72432A02" w14:textId="44E283C1" w:rsidR="001A25B5" w:rsidRPr="007811B5" w:rsidRDefault="009E7794" w:rsidP="00297B4B">
            <w:pPr>
              <w:rPr>
                <w:rFonts w:ascii="Arial" w:eastAsia="Calibri" w:hAnsi="Arial" w:cs="Arial"/>
              </w:rPr>
            </w:pPr>
            <w:r w:rsidRPr="007811B5">
              <w:rPr>
                <w:rFonts w:ascii="Arial" w:hAnsi="Arial" w:cs="Arial"/>
                <w:b/>
              </w:rPr>
              <w:t>Supersedes</w:t>
            </w:r>
            <w:r w:rsidR="0064461B" w:rsidRPr="007811B5">
              <w:rPr>
                <w:rFonts w:ascii="Arial" w:eastAsia="Calibri" w:hAnsi="Arial" w:cs="Arial"/>
              </w:rPr>
              <w:t xml:space="preserve">: </w:t>
            </w:r>
            <w:r w:rsidR="00047719">
              <w:rPr>
                <w:rFonts w:ascii="Arial" w:eastAsia="Calibri" w:hAnsi="Arial" w:cs="Arial"/>
              </w:rPr>
              <w:t>2.1</w:t>
            </w:r>
          </w:p>
        </w:tc>
      </w:tr>
      <w:tr w:rsidR="000C5F9B" w:rsidRPr="007811B5" w14:paraId="703B6D33" w14:textId="77777777" w:rsidTr="009E7794">
        <w:tc>
          <w:tcPr>
            <w:tcW w:w="993" w:type="pct"/>
            <w:shd w:val="clear" w:color="auto" w:fill="auto"/>
          </w:tcPr>
          <w:p w14:paraId="06D80294" w14:textId="77777777" w:rsidR="001A25B5" w:rsidRPr="007811B5" w:rsidRDefault="009E7794" w:rsidP="00297B4B">
            <w:pPr>
              <w:rPr>
                <w:rFonts w:ascii="Arial" w:hAnsi="Arial" w:cs="Arial"/>
                <w:b/>
                <w:bCs/>
                <w:caps/>
              </w:rPr>
            </w:pPr>
            <w:r w:rsidRPr="007811B5">
              <w:rPr>
                <w:rFonts w:ascii="Arial" w:hAnsi="Arial" w:cs="Arial"/>
                <w:b/>
              </w:rPr>
              <w:t>Authorised by:</w:t>
            </w:r>
          </w:p>
        </w:tc>
        <w:tc>
          <w:tcPr>
            <w:tcW w:w="1836" w:type="pct"/>
            <w:shd w:val="clear" w:color="auto" w:fill="auto"/>
          </w:tcPr>
          <w:p w14:paraId="27E7A881" w14:textId="506F713D" w:rsidR="001A25B5" w:rsidRPr="007811B5" w:rsidRDefault="009E7794" w:rsidP="00297B4B">
            <w:pPr>
              <w:rPr>
                <w:rFonts w:ascii="Arial" w:eastAsia="Calibri" w:hAnsi="Arial" w:cs="Arial"/>
              </w:rPr>
            </w:pPr>
            <w:r>
              <w:rPr>
                <w:rFonts w:ascii="Arial" w:hAnsi="Arial" w:cs="Arial"/>
              </w:rPr>
              <w:t>Board Chair</w:t>
            </w:r>
          </w:p>
        </w:tc>
        <w:tc>
          <w:tcPr>
            <w:tcW w:w="2171" w:type="pct"/>
            <w:shd w:val="clear" w:color="auto" w:fill="auto"/>
          </w:tcPr>
          <w:p w14:paraId="7D38344D" w14:textId="53808C44" w:rsidR="001A25B5" w:rsidRPr="007811B5" w:rsidRDefault="009E7794" w:rsidP="00297B4B">
            <w:pPr>
              <w:rPr>
                <w:rFonts w:ascii="Arial" w:eastAsia="Calibri" w:hAnsi="Arial" w:cs="Arial"/>
              </w:rPr>
            </w:pPr>
            <w:r w:rsidRPr="007811B5">
              <w:rPr>
                <w:rFonts w:ascii="Arial" w:eastAsia="Calibri" w:hAnsi="Arial" w:cs="Arial"/>
                <w:b/>
              </w:rPr>
              <w:t>Date of Authorisation</w:t>
            </w:r>
            <w:r w:rsidRPr="007811B5">
              <w:rPr>
                <w:rFonts w:ascii="Arial" w:eastAsia="Calibri" w:hAnsi="Arial" w:cs="Arial"/>
              </w:rPr>
              <w:t xml:space="preserve">: </w:t>
            </w:r>
            <w:r w:rsidR="00047719">
              <w:rPr>
                <w:rFonts w:ascii="Arial" w:eastAsia="Calibri" w:hAnsi="Arial" w:cs="Arial"/>
              </w:rPr>
              <w:t>16 May 2025</w:t>
            </w:r>
          </w:p>
        </w:tc>
      </w:tr>
      <w:tr w:rsidR="000C5F9B" w:rsidRPr="007811B5" w14:paraId="353DE88E" w14:textId="77777777" w:rsidTr="009E7794">
        <w:trPr>
          <w:trHeight w:val="4446"/>
        </w:trPr>
        <w:tc>
          <w:tcPr>
            <w:tcW w:w="993" w:type="pct"/>
            <w:shd w:val="clear" w:color="auto" w:fill="auto"/>
          </w:tcPr>
          <w:p w14:paraId="32D927DA" w14:textId="77777777" w:rsidR="001A25B5" w:rsidRPr="007811B5" w:rsidRDefault="009E7794" w:rsidP="00297B4B">
            <w:pPr>
              <w:rPr>
                <w:rFonts w:ascii="Arial" w:hAnsi="Arial" w:cs="Arial"/>
                <w:b/>
              </w:rPr>
            </w:pPr>
            <w:r w:rsidRPr="007811B5">
              <w:rPr>
                <w:rFonts w:ascii="Arial" w:hAnsi="Arial" w:cs="Arial"/>
                <w:b/>
              </w:rPr>
              <w:t>References:</w:t>
            </w:r>
          </w:p>
        </w:tc>
        <w:tc>
          <w:tcPr>
            <w:tcW w:w="4007" w:type="pct"/>
            <w:gridSpan w:val="2"/>
            <w:shd w:val="clear" w:color="auto" w:fill="auto"/>
          </w:tcPr>
          <w:p w14:paraId="4FDAA671" w14:textId="77777777" w:rsidR="001A25B5" w:rsidRPr="007811B5" w:rsidRDefault="009E7794" w:rsidP="001A25B5">
            <w:pPr>
              <w:pStyle w:val="ListParagraph"/>
              <w:numPr>
                <w:ilvl w:val="0"/>
                <w:numId w:val="6"/>
              </w:numPr>
              <w:autoSpaceDE w:val="0"/>
              <w:autoSpaceDN w:val="0"/>
              <w:adjustRightInd w:val="0"/>
              <w:ind w:left="394"/>
              <w:rPr>
                <w:rStyle w:val="Hyperlink"/>
                <w:rFonts w:cs="Arial"/>
                <w:i/>
                <w:sz w:val="22"/>
              </w:rPr>
            </w:pPr>
            <w:r w:rsidRPr="007811B5">
              <w:rPr>
                <w:rFonts w:ascii="Arial" w:hAnsi="Arial" w:cs="Arial"/>
                <w:i/>
              </w:rPr>
              <w:fldChar w:fldCharType="begin"/>
            </w:r>
            <w:r w:rsidR="0005067F" w:rsidRPr="007811B5">
              <w:rPr>
                <w:rFonts w:ascii="Arial" w:hAnsi="Arial" w:cs="Arial"/>
                <w:i/>
              </w:rPr>
              <w:instrText xml:space="preserve"> HYPERLINK "https://www.google.com.au/url?sa=t&amp;rct=j&amp;q=&amp;esrc=s&amp;source=web&amp;cd=1&amp;cad=rja&amp;uact=8&amp;ved=0ahUKEwibjaWvjczYAhXLTbwKHcKkCTIQFggnMAA&amp;url=https%3A%2F%2Fwww.legislation.qld.gov.au%2Fview%2Fhtml%2Finforce%2Fcurrent%2Fact-1999-010&amp;usg=AOvVaw2dnWAhnED8iBUxy1j2kwbn" </w:instrText>
            </w:r>
            <w:r w:rsidRPr="007811B5">
              <w:rPr>
                <w:rFonts w:ascii="Arial" w:hAnsi="Arial" w:cs="Arial"/>
                <w:i/>
              </w:rPr>
            </w:r>
            <w:r w:rsidRPr="007811B5">
              <w:rPr>
                <w:rFonts w:ascii="Arial" w:hAnsi="Arial" w:cs="Arial"/>
                <w:i/>
              </w:rPr>
              <w:fldChar w:fldCharType="separate"/>
            </w:r>
            <w:r w:rsidRPr="007811B5">
              <w:rPr>
                <w:rStyle w:val="Hyperlink"/>
                <w:rFonts w:cs="Arial"/>
                <w:i/>
                <w:sz w:val="22"/>
              </w:rPr>
              <w:t>Child Protection Act 1999 (Qld)</w:t>
            </w:r>
          </w:p>
          <w:p w14:paraId="12302B80" w14:textId="77777777" w:rsidR="001A25B5" w:rsidRPr="007811B5" w:rsidRDefault="009E7794" w:rsidP="001A25B5">
            <w:pPr>
              <w:pStyle w:val="ListParagraph"/>
              <w:numPr>
                <w:ilvl w:val="0"/>
                <w:numId w:val="6"/>
              </w:numPr>
              <w:autoSpaceDE w:val="0"/>
              <w:autoSpaceDN w:val="0"/>
              <w:adjustRightInd w:val="0"/>
              <w:ind w:left="394"/>
              <w:rPr>
                <w:rStyle w:val="Hyperlink"/>
                <w:rFonts w:cs="Arial"/>
                <w:i/>
                <w:sz w:val="22"/>
              </w:rPr>
            </w:pPr>
            <w:r w:rsidRPr="007811B5">
              <w:rPr>
                <w:rFonts w:ascii="Arial" w:hAnsi="Arial" w:cs="Arial"/>
                <w:i/>
              </w:rPr>
              <w:fldChar w:fldCharType="end"/>
            </w:r>
            <w:r w:rsidRPr="007811B5">
              <w:rPr>
                <w:rFonts w:ascii="Arial" w:hAnsi="Arial" w:cs="Arial"/>
                <w:i/>
                <w:shd w:val="clear" w:color="auto" w:fill="FFFFFF"/>
              </w:rPr>
              <w:fldChar w:fldCharType="begin"/>
            </w:r>
            <w:r w:rsidR="0005067F" w:rsidRPr="007811B5">
              <w:rPr>
                <w:rFonts w:ascii="Arial" w:hAnsi="Arial" w:cs="Arial"/>
                <w:i/>
                <w:shd w:val="clear" w:color="auto" w:fill="FFFFFF"/>
              </w:rPr>
              <w:instrText xml:space="preserve"> HYPERLINK "https://www.google.com.au/url?sa=t&amp;rct=j&amp;q=&amp;esrc=s&amp;source=web&amp;cd=1&amp;cad=rja&amp;uact=8&amp;ved=0ahUKEwiSj5CZjczYAhXFfbwKHeECBCoQFggnMAA&amp;url=https%3A%2F%2Fwww.legislation.qld.gov.au%2Fview%2Fpdf%2F2007-11-02%2Fact-2006-039&amp;usg=AOvVaw1j_wYc2LvOLXLx49nRkvJq" </w:instrText>
            </w:r>
            <w:r w:rsidRPr="007811B5">
              <w:rPr>
                <w:rFonts w:ascii="Arial" w:hAnsi="Arial" w:cs="Arial"/>
                <w:i/>
                <w:shd w:val="clear" w:color="auto" w:fill="FFFFFF"/>
              </w:rPr>
            </w:r>
            <w:r w:rsidRPr="007811B5">
              <w:rPr>
                <w:rFonts w:ascii="Arial" w:hAnsi="Arial" w:cs="Arial"/>
                <w:i/>
                <w:shd w:val="clear" w:color="auto" w:fill="FFFFFF"/>
              </w:rPr>
              <w:fldChar w:fldCharType="separate"/>
            </w:r>
            <w:r w:rsidRPr="007811B5">
              <w:rPr>
                <w:rStyle w:val="Hyperlink"/>
                <w:rFonts w:cs="Arial"/>
                <w:i/>
                <w:sz w:val="22"/>
                <w:shd w:val="clear" w:color="auto" w:fill="FFFFFF"/>
              </w:rPr>
              <w:t xml:space="preserve">Education (General Provisions) Act 2006 </w:t>
            </w:r>
            <w:r w:rsidRPr="007811B5">
              <w:rPr>
                <w:rStyle w:val="Hyperlink"/>
                <w:rFonts w:cs="Arial"/>
                <w:i/>
                <w:sz w:val="22"/>
              </w:rPr>
              <w:t>(Qld)</w:t>
            </w:r>
          </w:p>
          <w:p w14:paraId="5D0176EF" w14:textId="77777777" w:rsidR="001A25B5" w:rsidRPr="007811B5" w:rsidRDefault="009E7794" w:rsidP="001A25B5">
            <w:pPr>
              <w:pStyle w:val="ListParagraph"/>
              <w:numPr>
                <w:ilvl w:val="0"/>
                <w:numId w:val="6"/>
              </w:numPr>
              <w:autoSpaceDE w:val="0"/>
              <w:autoSpaceDN w:val="0"/>
              <w:adjustRightInd w:val="0"/>
              <w:ind w:left="394"/>
              <w:rPr>
                <w:rStyle w:val="Hyperlink"/>
                <w:rFonts w:cs="Arial"/>
                <w:i/>
                <w:sz w:val="22"/>
              </w:rPr>
            </w:pPr>
            <w:r w:rsidRPr="007811B5">
              <w:rPr>
                <w:rFonts w:ascii="Arial" w:hAnsi="Arial" w:cs="Arial"/>
                <w:i/>
                <w:shd w:val="clear" w:color="auto" w:fill="FFFFFF"/>
              </w:rPr>
              <w:fldChar w:fldCharType="end"/>
            </w:r>
            <w:r w:rsidRPr="007811B5">
              <w:rPr>
                <w:rFonts w:ascii="Arial" w:hAnsi="Arial" w:cs="Arial"/>
                <w:i/>
                <w:shd w:val="clear" w:color="auto" w:fill="FFFFFF"/>
              </w:rPr>
              <w:fldChar w:fldCharType="begin"/>
            </w:r>
            <w:r w:rsidR="0005067F" w:rsidRPr="007811B5">
              <w:rPr>
                <w:rFonts w:ascii="Arial" w:hAnsi="Arial" w:cs="Arial"/>
                <w:i/>
                <w:shd w:val="clear" w:color="auto" w:fill="FFFFFF"/>
              </w:rPr>
              <w:instrText xml:space="preserve"> HYPERLINK "https://www.google.com.au/url?sa=t&amp;rct=j&amp;q=&amp;esrc=s&amp;source=web&amp;cd=1&amp;cad=rja&amp;uact=8&amp;ved=0ahUKEwjTmaeGjczYAhXEzLwKHX_cDCsQFggnMAA&amp;url=https%3A%2F%2Fwww.legislation.qld.gov.au%2Fview%2Fpdf%2F2017-09-01%2Fsl-2017-0161&amp;usg=AOvVaw2-vkvjOGt6AFM_gXUGsXxJ" </w:instrText>
            </w:r>
            <w:r w:rsidRPr="007811B5">
              <w:rPr>
                <w:rFonts w:ascii="Arial" w:hAnsi="Arial" w:cs="Arial"/>
                <w:i/>
                <w:shd w:val="clear" w:color="auto" w:fill="FFFFFF"/>
              </w:rPr>
            </w:r>
            <w:r w:rsidRPr="007811B5">
              <w:rPr>
                <w:rFonts w:ascii="Arial" w:hAnsi="Arial" w:cs="Arial"/>
                <w:i/>
                <w:shd w:val="clear" w:color="auto" w:fill="FFFFFF"/>
              </w:rPr>
              <w:fldChar w:fldCharType="separate"/>
            </w:r>
            <w:r w:rsidRPr="007811B5">
              <w:rPr>
                <w:rStyle w:val="Hyperlink"/>
                <w:rFonts w:cs="Arial"/>
                <w:i/>
                <w:sz w:val="22"/>
                <w:shd w:val="clear" w:color="auto" w:fill="FFFFFF"/>
              </w:rPr>
              <w:t>Education (General Provisions) Regulation 20</w:t>
            </w:r>
            <w:r w:rsidR="00EA0044" w:rsidRPr="007811B5">
              <w:rPr>
                <w:rStyle w:val="Hyperlink"/>
                <w:rFonts w:cs="Arial"/>
                <w:i/>
                <w:sz w:val="22"/>
                <w:shd w:val="clear" w:color="auto" w:fill="FFFFFF"/>
              </w:rPr>
              <w:t>17</w:t>
            </w:r>
            <w:r w:rsidRPr="007811B5">
              <w:rPr>
                <w:rStyle w:val="Hyperlink"/>
                <w:rFonts w:cs="Arial"/>
                <w:i/>
                <w:sz w:val="22"/>
                <w:shd w:val="clear" w:color="auto" w:fill="FFFFFF"/>
              </w:rPr>
              <w:t xml:space="preserve"> </w:t>
            </w:r>
            <w:r w:rsidRPr="007811B5">
              <w:rPr>
                <w:rStyle w:val="Hyperlink"/>
                <w:rFonts w:cs="Arial"/>
                <w:i/>
                <w:sz w:val="22"/>
              </w:rPr>
              <w:t>(Qld)</w:t>
            </w:r>
          </w:p>
          <w:p w14:paraId="1C3C99D3" w14:textId="08555DFD" w:rsidR="001A25B5" w:rsidRPr="007811B5" w:rsidRDefault="009E7794" w:rsidP="001A25B5">
            <w:pPr>
              <w:pStyle w:val="ListParagraph"/>
              <w:numPr>
                <w:ilvl w:val="0"/>
                <w:numId w:val="6"/>
              </w:numPr>
              <w:autoSpaceDE w:val="0"/>
              <w:autoSpaceDN w:val="0"/>
              <w:adjustRightInd w:val="0"/>
              <w:ind w:left="394"/>
              <w:rPr>
                <w:rStyle w:val="Hyperlink"/>
                <w:rFonts w:cs="Arial"/>
                <w:i/>
                <w:sz w:val="22"/>
              </w:rPr>
            </w:pPr>
            <w:r w:rsidRPr="007811B5">
              <w:rPr>
                <w:rFonts w:ascii="Arial" w:hAnsi="Arial" w:cs="Arial"/>
                <w:i/>
                <w:shd w:val="clear" w:color="auto" w:fill="FFFFFF"/>
              </w:rPr>
              <w:fldChar w:fldCharType="end"/>
            </w:r>
            <w:r w:rsidRPr="007811B5">
              <w:rPr>
                <w:rFonts w:ascii="Arial" w:hAnsi="Arial" w:cs="Arial"/>
                <w:i/>
                <w:shd w:val="clear" w:color="auto" w:fill="FFFFFF"/>
              </w:rPr>
              <w:fldChar w:fldCharType="begin"/>
            </w:r>
            <w:r w:rsidR="0005067F" w:rsidRPr="007811B5">
              <w:rPr>
                <w:rFonts w:ascii="Arial" w:hAnsi="Arial" w:cs="Arial"/>
                <w:i/>
                <w:shd w:val="clear" w:color="auto" w:fill="FFFFFF"/>
              </w:rPr>
              <w:instrText xml:space="preserve"> HYPERLINK "https://www.google.com.au/url?sa=t&amp;rct=j&amp;q=&amp;esrc=s&amp;source=web&amp;cd=1&amp;cad=rja&amp;uact=8&amp;ved=0ahUKEwi2hZ-njMzYAhXHULwKHXXkAyoQFggnMAA&amp;url=https%3A%2F%2Fwww.legislation.qld.gov.au%2Fview%2Fpdf%2Fasmade%2Fact-2017-024&amp;usg=AOvVaw0KW8C_9DXUF81f7MwoEiTX" </w:instrText>
            </w:r>
            <w:r w:rsidRPr="007811B5">
              <w:rPr>
                <w:rFonts w:ascii="Arial" w:hAnsi="Arial" w:cs="Arial"/>
                <w:i/>
                <w:shd w:val="clear" w:color="auto" w:fill="FFFFFF"/>
              </w:rPr>
            </w:r>
            <w:r w:rsidRPr="007811B5">
              <w:rPr>
                <w:rFonts w:ascii="Arial" w:hAnsi="Arial" w:cs="Arial"/>
                <w:i/>
                <w:shd w:val="clear" w:color="auto" w:fill="FFFFFF"/>
              </w:rPr>
              <w:fldChar w:fldCharType="separate"/>
            </w:r>
            <w:r w:rsidRPr="007811B5">
              <w:rPr>
                <w:rStyle w:val="Hyperlink"/>
                <w:rFonts w:cs="Arial"/>
                <w:i/>
                <w:sz w:val="22"/>
                <w:shd w:val="clear" w:color="auto" w:fill="FFFFFF"/>
              </w:rPr>
              <w:t xml:space="preserve">Education (Accreditation of Non-State </w:t>
            </w:r>
            <w:r w:rsidR="0025255A">
              <w:rPr>
                <w:rStyle w:val="Hyperlink"/>
                <w:rFonts w:cs="Arial"/>
                <w:i/>
                <w:sz w:val="22"/>
                <w:shd w:val="clear" w:color="auto" w:fill="FFFFFF"/>
              </w:rPr>
              <w:t>Schools</w:t>
            </w:r>
            <w:r w:rsidRPr="007811B5">
              <w:rPr>
                <w:rStyle w:val="Hyperlink"/>
                <w:rFonts w:cs="Arial"/>
                <w:i/>
                <w:sz w:val="22"/>
                <w:shd w:val="clear" w:color="auto" w:fill="FFFFFF"/>
              </w:rPr>
              <w:t>) Act 20</w:t>
            </w:r>
            <w:r w:rsidR="008137C6" w:rsidRPr="007811B5">
              <w:rPr>
                <w:rStyle w:val="Hyperlink"/>
                <w:rFonts w:cs="Arial"/>
                <w:i/>
                <w:sz w:val="22"/>
                <w:shd w:val="clear" w:color="auto" w:fill="FFFFFF"/>
              </w:rPr>
              <w:t>17</w:t>
            </w:r>
            <w:r w:rsidRPr="007811B5">
              <w:rPr>
                <w:rStyle w:val="Hyperlink"/>
                <w:rFonts w:cs="Arial"/>
                <w:i/>
                <w:sz w:val="22"/>
                <w:shd w:val="clear" w:color="auto" w:fill="FFFFFF"/>
              </w:rPr>
              <w:t xml:space="preserve"> </w:t>
            </w:r>
            <w:r w:rsidRPr="007811B5">
              <w:rPr>
                <w:rStyle w:val="Hyperlink"/>
                <w:rFonts w:cs="Arial"/>
                <w:i/>
                <w:sz w:val="22"/>
              </w:rPr>
              <w:t>(Qld)</w:t>
            </w:r>
          </w:p>
          <w:p w14:paraId="5BE5F5D0" w14:textId="595BC24A" w:rsidR="001A25B5" w:rsidRPr="007811B5" w:rsidRDefault="009E7794" w:rsidP="001A25B5">
            <w:pPr>
              <w:pStyle w:val="ListParagraph"/>
              <w:numPr>
                <w:ilvl w:val="0"/>
                <w:numId w:val="6"/>
              </w:numPr>
              <w:autoSpaceDE w:val="0"/>
              <w:autoSpaceDN w:val="0"/>
              <w:adjustRightInd w:val="0"/>
              <w:ind w:left="394"/>
              <w:rPr>
                <w:rFonts w:ascii="Arial" w:hAnsi="Arial" w:cs="Arial"/>
                <w:i/>
              </w:rPr>
            </w:pPr>
            <w:r w:rsidRPr="007811B5">
              <w:rPr>
                <w:rFonts w:ascii="Arial" w:hAnsi="Arial" w:cs="Arial"/>
                <w:i/>
                <w:shd w:val="clear" w:color="auto" w:fill="FFFFFF"/>
              </w:rPr>
              <w:fldChar w:fldCharType="end"/>
            </w:r>
            <w:hyperlink r:id="rId9" w:history="1">
              <w:r w:rsidRPr="007811B5">
                <w:rPr>
                  <w:rStyle w:val="Hyperlink"/>
                  <w:rFonts w:cs="Arial"/>
                  <w:i/>
                  <w:sz w:val="22"/>
                  <w:shd w:val="clear" w:color="auto" w:fill="FFFFFF"/>
                </w:rPr>
                <w:t xml:space="preserve">Education (Accreditation of Non-State </w:t>
              </w:r>
              <w:r w:rsidR="0025255A">
                <w:rPr>
                  <w:rStyle w:val="Hyperlink"/>
                  <w:rFonts w:cs="Arial"/>
                  <w:i/>
                  <w:sz w:val="22"/>
                  <w:shd w:val="clear" w:color="auto" w:fill="FFFFFF"/>
                </w:rPr>
                <w:t>Schools</w:t>
              </w:r>
              <w:r w:rsidRPr="007811B5">
                <w:rPr>
                  <w:rStyle w:val="Hyperlink"/>
                  <w:rFonts w:cs="Arial"/>
                  <w:i/>
                  <w:sz w:val="22"/>
                  <w:shd w:val="clear" w:color="auto" w:fill="FFFFFF"/>
                </w:rPr>
                <w:t>) Regulation 20</w:t>
              </w:r>
              <w:r w:rsidR="008137C6" w:rsidRPr="007811B5">
                <w:rPr>
                  <w:rStyle w:val="Hyperlink"/>
                  <w:rFonts w:cs="Arial"/>
                  <w:i/>
                  <w:sz w:val="22"/>
                  <w:shd w:val="clear" w:color="auto" w:fill="FFFFFF"/>
                </w:rPr>
                <w:t>17</w:t>
              </w:r>
              <w:r w:rsidRPr="007811B5">
                <w:rPr>
                  <w:rStyle w:val="Hyperlink"/>
                  <w:rFonts w:cs="Arial"/>
                  <w:i/>
                  <w:sz w:val="22"/>
                  <w:shd w:val="clear" w:color="auto" w:fill="FFFFFF"/>
                </w:rPr>
                <w:t xml:space="preserve"> </w:t>
              </w:r>
              <w:r w:rsidRPr="007811B5">
                <w:rPr>
                  <w:rStyle w:val="Hyperlink"/>
                  <w:rFonts w:cs="Arial"/>
                  <w:i/>
                  <w:sz w:val="22"/>
                </w:rPr>
                <w:t>(Qld)</w:t>
              </w:r>
            </w:hyperlink>
          </w:p>
          <w:p w14:paraId="20141551" w14:textId="77777777" w:rsidR="001A25B5" w:rsidRPr="007811B5" w:rsidRDefault="009E7794" w:rsidP="001A25B5">
            <w:pPr>
              <w:pStyle w:val="ListParagraph"/>
              <w:numPr>
                <w:ilvl w:val="0"/>
                <w:numId w:val="6"/>
              </w:numPr>
              <w:autoSpaceDE w:val="0"/>
              <w:autoSpaceDN w:val="0"/>
              <w:adjustRightInd w:val="0"/>
              <w:ind w:left="394"/>
              <w:rPr>
                <w:rFonts w:ascii="Arial" w:hAnsi="Arial" w:cs="Arial"/>
                <w:i/>
              </w:rPr>
            </w:pPr>
            <w:hyperlink r:id="rId10" w:history="1">
              <w:r w:rsidRPr="007811B5">
                <w:rPr>
                  <w:rStyle w:val="Hyperlink"/>
                  <w:rFonts w:cs="Arial"/>
                  <w:i/>
                  <w:sz w:val="22"/>
                </w:rPr>
                <w:t>Working with Children (Risk Management and Screening) Act 2000 (Qld)</w:t>
              </w:r>
            </w:hyperlink>
          </w:p>
          <w:p w14:paraId="3D82755B" w14:textId="77777777" w:rsidR="001A25B5" w:rsidRPr="007811B5" w:rsidRDefault="009E7794" w:rsidP="001A25B5">
            <w:pPr>
              <w:pStyle w:val="ListParagraph"/>
              <w:numPr>
                <w:ilvl w:val="0"/>
                <w:numId w:val="6"/>
              </w:numPr>
              <w:autoSpaceDE w:val="0"/>
              <w:autoSpaceDN w:val="0"/>
              <w:adjustRightInd w:val="0"/>
              <w:ind w:left="394"/>
              <w:rPr>
                <w:rStyle w:val="Hyperlink"/>
                <w:rFonts w:cs="Arial"/>
                <w:i/>
                <w:sz w:val="22"/>
              </w:rPr>
            </w:pPr>
            <w:r w:rsidRPr="007811B5">
              <w:rPr>
                <w:rFonts w:ascii="Arial" w:hAnsi="Arial" w:cs="Arial"/>
                <w:i/>
              </w:rPr>
              <w:fldChar w:fldCharType="begin"/>
            </w:r>
            <w:r w:rsidR="0005067F" w:rsidRPr="007811B5">
              <w:rPr>
                <w:rFonts w:ascii="Arial" w:hAnsi="Arial" w:cs="Arial"/>
                <w:i/>
              </w:rPr>
              <w:instrText xml:space="preserve"> HYPERLINK "https://www.google.com.au/url?sa=t&amp;rct=j&amp;q=&amp;esrc=s&amp;source=web&amp;cd=1&amp;cad=rja&amp;uact=8&amp;ved=0ahUKEwikxb_ujMzYAhXFU7wKHUxvBrkQFggnMAA&amp;url=https%3A%2F%2Fwww.legislation.qld.gov.au%2Fview%2Fpdf%2F2016-07-01%2Fsl-2011-0148&amp;usg=AOvVaw0SOOKL6zyNSFmox7q_nMp7" </w:instrText>
            </w:r>
            <w:r w:rsidRPr="007811B5">
              <w:rPr>
                <w:rFonts w:ascii="Arial" w:hAnsi="Arial" w:cs="Arial"/>
                <w:i/>
              </w:rPr>
            </w:r>
            <w:r w:rsidRPr="007811B5">
              <w:rPr>
                <w:rFonts w:ascii="Arial" w:hAnsi="Arial" w:cs="Arial"/>
                <w:i/>
              </w:rPr>
              <w:fldChar w:fldCharType="separate"/>
            </w:r>
            <w:r w:rsidRPr="007811B5">
              <w:rPr>
                <w:rStyle w:val="Hyperlink"/>
                <w:rFonts w:cs="Arial"/>
                <w:i/>
                <w:sz w:val="22"/>
              </w:rPr>
              <w:t>Working with Children (Risk Management and Screening) Regulations 20</w:t>
            </w:r>
            <w:r w:rsidR="00CC7F9F" w:rsidRPr="007811B5">
              <w:rPr>
                <w:rStyle w:val="Hyperlink"/>
                <w:rFonts w:cs="Arial"/>
                <w:i/>
                <w:sz w:val="22"/>
              </w:rPr>
              <w:t>2</w:t>
            </w:r>
            <w:r w:rsidR="00C871D5" w:rsidRPr="007811B5">
              <w:rPr>
                <w:rStyle w:val="Hyperlink"/>
                <w:rFonts w:cs="Arial"/>
                <w:i/>
                <w:sz w:val="22"/>
              </w:rPr>
              <w:t>0</w:t>
            </w:r>
            <w:r w:rsidRPr="007811B5">
              <w:rPr>
                <w:rStyle w:val="Hyperlink"/>
                <w:rFonts w:cs="Arial"/>
                <w:i/>
                <w:sz w:val="22"/>
              </w:rPr>
              <w:t> (Qld)</w:t>
            </w:r>
          </w:p>
          <w:p w14:paraId="6C660B0A" w14:textId="4A0B451D" w:rsidR="00186D46" w:rsidRPr="00186D46" w:rsidRDefault="009E7794" w:rsidP="001A25B5">
            <w:pPr>
              <w:pStyle w:val="ListParagraph"/>
              <w:numPr>
                <w:ilvl w:val="0"/>
                <w:numId w:val="6"/>
              </w:numPr>
              <w:ind w:left="400"/>
              <w:rPr>
                <w:rFonts w:ascii="Arial" w:hAnsi="Arial" w:cs="Arial"/>
              </w:rPr>
            </w:pPr>
            <w:r w:rsidRPr="007811B5">
              <w:rPr>
                <w:rFonts w:ascii="Arial" w:hAnsi="Arial" w:cs="Arial"/>
                <w:i/>
              </w:rPr>
              <w:fldChar w:fldCharType="end"/>
            </w:r>
            <w:hyperlink r:id="rId11" w:history="1">
              <w:r w:rsidR="00186D46" w:rsidRPr="00186D46">
                <w:rPr>
                  <w:rStyle w:val="Hyperlink"/>
                  <w:rFonts w:cs="Arial"/>
                  <w:i/>
                  <w:sz w:val="22"/>
                </w:rPr>
                <w:t>Criminal Code Act 1899 (Sections 229BB and 229BC)</w:t>
              </w:r>
            </w:hyperlink>
          </w:p>
          <w:p w14:paraId="50DCEEFC" w14:textId="5FA8DE53" w:rsidR="001A25B5" w:rsidRPr="007811B5" w:rsidRDefault="00207AD0" w:rsidP="001A25B5">
            <w:pPr>
              <w:pStyle w:val="ListParagraph"/>
              <w:numPr>
                <w:ilvl w:val="0"/>
                <w:numId w:val="6"/>
              </w:numPr>
              <w:ind w:left="400"/>
              <w:rPr>
                <w:rFonts w:ascii="Arial" w:hAnsi="Arial" w:cs="Arial"/>
              </w:rPr>
            </w:pPr>
            <w:r w:rsidRPr="007811B5">
              <w:rPr>
                <w:rFonts w:ascii="Arial" w:hAnsi="Arial" w:cs="Arial"/>
                <w:shd w:val="clear" w:color="auto" w:fill="FFFFFF"/>
              </w:rPr>
              <w:t>Challenge Trade and Business College</w:t>
            </w:r>
            <w:r w:rsidR="008A530D" w:rsidRPr="007811B5">
              <w:rPr>
                <w:rFonts w:ascii="Arial" w:hAnsi="Arial" w:cs="Arial"/>
                <w:shd w:val="clear" w:color="auto" w:fill="FFFFFF"/>
              </w:rPr>
              <w:t xml:space="preserve"> </w:t>
            </w:r>
            <w:r w:rsidR="009E7794" w:rsidRPr="007811B5">
              <w:rPr>
                <w:rFonts w:ascii="Arial" w:hAnsi="Arial" w:cs="Arial"/>
                <w:shd w:val="clear" w:color="auto" w:fill="FFFFFF"/>
              </w:rPr>
              <w:t xml:space="preserve">Complaints Handling Policy </w:t>
            </w:r>
          </w:p>
          <w:p w14:paraId="46C92BF6" w14:textId="77777777" w:rsidR="001A25B5" w:rsidRPr="007811B5" w:rsidRDefault="009E7794" w:rsidP="001A25B5">
            <w:pPr>
              <w:pStyle w:val="ListParagraph"/>
              <w:numPr>
                <w:ilvl w:val="0"/>
                <w:numId w:val="6"/>
              </w:numPr>
              <w:ind w:left="400"/>
              <w:rPr>
                <w:rFonts w:ascii="Arial" w:hAnsi="Arial" w:cs="Arial"/>
              </w:rPr>
            </w:pPr>
            <w:r w:rsidRPr="007811B5">
              <w:rPr>
                <w:rFonts w:ascii="Arial" w:hAnsi="Arial" w:cs="Arial"/>
                <w:shd w:val="clear" w:color="auto" w:fill="FFFFFF"/>
              </w:rPr>
              <w:t>Challenge Trade and Business College Complaints Handling Procedure</w:t>
            </w:r>
          </w:p>
          <w:p w14:paraId="2EA86438" w14:textId="77777777" w:rsidR="001A25B5" w:rsidRPr="007811B5" w:rsidRDefault="009E7794" w:rsidP="001A25B5">
            <w:pPr>
              <w:pStyle w:val="ListParagraph"/>
              <w:numPr>
                <w:ilvl w:val="0"/>
                <w:numId w:val="6"/>
              </w:numPr>
              <w:ind w:left="400"/>
              <w:rPr>
                <w:rFonts w:ascii="Arial" w:hAnsi="Arial" w:cs="Arial"/>
              </w:rPr>
            </w:pPr>
            <w:r w:rsidRPr="007811B5">
              <w:rPr>
                <w:rFonts w:ascii="Arial" w:hAnsi="Arial" w:cs="Arial"/>
                <w:shd w:val="clear" w:color="auto" w:fill="FFFFFF"/>
              </w:rPr>
              <w:t xml:space="preserve">Challenge Trade and Business College Child Risk Management Strategy (for the </w:t>
            </w:r>
            <w:r w:rsidRPr="007811B5">
              <w:rPr>
                <w:rFonts w:ascii="Arial" w:hAnsi="Arial" w:cs="Arial"/>
                <w:i/>
                <w:shd w:val="clear" w:color="auto" w:fill="FFFFFF"/>
              </w:rPr>
              <w:t xml:space="preserve">Working with Children (Risk Management and Screening) Act </w:t>
            </w:r>
            <w:r w:rsidRPr="007811B5">
              <w:rPr>
                <w:rFonts w:ascii="Arial" w:hAnsi="Arial" w:cs="Arial"/>
                <w:shd w:val="clear" w:color="auto" w:fill="FFFFFF"/>
              </w:rPr>
              <w:t>2000 (Qld))</w:t>
            </w:r>
          </w:p>
          <w:p w14:paraId="0D1988BF" w14:textId="77777777" w:rsidR="001A25B5" w:rsidRPr="007811B5" w:rsidRDefault="009E7794" w:rsidP="001A25B5">
            <w:pPr>
              <w:pStyle w:val="ListParagraph"/>
              <w:numPr>
                <w:ilvl w:val="0"/>
                <w:numId w:val="6"/>
              </w:numPr>
              <w:ind w:left="397" w:hanging="357"/>
              <w:rPr>
                <w:rFonts w:ascii="Arial" w:hAnsi="Arial" w:cs="Arial"/>
              </w:rPr>
            </w:pPr>
            <w:r w:rsidRPr="007811B5">
              <w:rPr>
                <w:rFonts w:ascii="Arial" w:hAnsi="Arial" w:cs="Arial"/>
                <w:shd w:val="clear" w:color="auto" w:fill="FFFFFF"/>
              </w:rPr>
              <w:t xml:space="preserve">Challenge Trade and Business College Work Health and Safety Policy (for the </w:t>
            </w:r>
            <w:r w:rsidRPr="007811B5">
              <w:rPr>
                <w:rFonts w:ascii="Arial" w:hAnsi="Arial" w:cs="Arial"/>
                <w:i/>
                <w:shd w:val="clear" w:color="auto" w:fill="FFFFFF"/>
              </w:rPr>
              <w:t xml:space="preserve">Work Health and Safety Act </w:t>
            </w:r>
            <w:r w:rsidRPr="007811B5">
              <w:rPr>
                <w:rFonts w:ascii="Arial" w:hAnsi="Arial" w:cs="Arial"/>
                <w:shd w:val="clear" w:color="auto" w:fill="FFFFFF"/>
              </w:rPr>
              <w:t>2011 (Qld))</w:t>
            </w:r>
          </w:p>
          <w:p w14:paraId="279FB70B" w14:textId="77777777" w:rsidR="004E27D3" w:rsidRPr="007811B5" w:rsidRDefault="009E7794" w:rsidP="001A25B5">
            <w:pPr>
              <w:pStyle w:val="ListParagraph"/>
              <w:numPr>
                <w:ilvl w:val="0"/>
                <w:numId w:val="6"/>
              </w:numPr>
              <w:ind w:left="397" w:hanging="357"/>
              <w:rPr>
                <w:rFonts w:ascii="Arial" w:hAnsi="Arial" w:cs="Arial"/>
              </w:rPr>
            </w:pPr>
            <w:r w:rsidRPr="007811B5">
              <w:rPr>
                <w:rFonts w:ascii="Arial" w:hAnsi="Arial" w:cs="Arial"/>
                <w:shd w:val="clear" w:color="auto" w:fill="FFFFFF"/>
              </w:rPr>
              <w:t>Challenge Trade and Business College Child Protection Reporting Form</w:t>
            </w:r>
          </w:p>
        </w:tc>
      </w:tr>
      <w:tr w:rsidR="000C5F9B" w:rsidRPr="007811B5" w14:paraId="0C4CEB61" w14:textId="77777777" w:rsidTr="009E7794">
        <w:tc>
          <w:tcPr>
            <w:tcW w:w="993" w:type="pct"/>
            <w:shd w:val="clear" w:color="auto" w:fill="auto"/>
          </w:tcPr>
          <w:p w14:paraId="230F54F9" w14:textId="77777777" w:rsidR="001A25B5" w:rsidRPr="007811B5" w:rsidRDefault="009E7794" w:rsidP="00297B4B">
            <w:pPr>
              <w:rPr>
                <w:rFonts w:ascii="Arial" w:hAnsi="Arial" w:cs="Arial"/>
                <w:b/>
                <w:bCs/>
                <w:caps/>
              </w:rPr>
            </w:pPr>
            <w:r w:rsidRPr="007811B5">
              <w:rPr>
                <w:rFonts w:ascii="Arial" w:hAnsi="Arial" w:cs="Arial"/>
                <w:b/>
              </w:rPr>
              <w:t>Review Date:</w:t>
            </w:r>
          </w:p>
        </w:tc>
        <w:tc>
          <w:tcPr>
            <w:tcW w:w="1836" w:type="pct"/>
            <w:shd w:val="clear" w:color="auto" w:fill="auto"/>
          </w:tcPr>
          <w:p w14:paraId="1E3B8F94" w14:textId="77777777" w:rsidR="001A25B5" w:rsidRPr="007811B5" w:rsidRDefault="009E7794" w:rsidP="00297B4B">
            <w:pPr>
              <w:rPr>
                <w:rFonts w:ascii="Arial" w:eastAsia="Calibri" w:hAnsi="Arial" w:cs="Arial"/>
              </w:rPr>
            </w:pPr>
            <w:r w:rsidRPr="007811B5">
              <w:rPr>
                <w:rFonts w:ascii="Arial" w:eastAsia="Calibri" w:hAnsi="Arial" w:cs="Arial"/>
              </w:rPr>
              <w:t>Annually</w:t>
            </w:r>
          </w:p>
        </w:tc>
        <w:tc>
          <w:tcPr>
            <w:tcW w:w="2171" w:type="pct"/>
            <w:shd w:val="clear" w:color="auto" w:fill="auto"/>
          </w:tcPr>
          <w:p w14:paraId="6DFFE04D" w14:textId="09E3D784" w:rsidR="001A25B5" w:rsidRPr="007811B5" w:rsidRDefault="009E7794" w:rsidP="00297B4B">
            <w:pPr>
              <w:rPr>
                <w:rFonts w:ascii="Arial" w:eastAsia="Calibri" w:hAnsi="Arial" w:cs="Arial"/>
              </w:rPr>
            </w:pPr>
            <w:r w:rsidRPr="007811B5">
              <w:rPr>
                <w:rFonts w:ascii="Arial" w:eastAsia="Calibri" w:hAnsi="Arial" w:cs="Arial"/>
                <w:b/>
              </w:rPr>
              <w:t>Next Review Date</w:t>
            </w:r>
            <w:r w:rsidR="0064461B" w:rsidRPr="007811B5">
              <w:rPr>
                <w:rFonts w:ascii="Arial" w:eastAsia="Calibri" w:hAnsi="Arial" w:cs="Arial"/>
              </w:rPr>
              <w:t xml:space="preserve">: </w:t>
            </w:r>
            <w:r w:rsidR="00CE7906">
              <w:rPr>
                <w:rFonts w:ascii="Arial" w:eastAsia="Calibri" w:hAnsi="Arial" w:cs="Arial"/>
              </w:rPr>
              <w:t>May 2026</w:t>
            </w:r>
          </w:p>
        </w:tc>
      </w:tr>
      <w:tr w:rsidR="000C5F9B" w:rsidRPr="007811B5" w14:paraId="6CC363C3" w14:textId="77777777" w:rsidTr="009E7794">
        <w:tc>
          <w:tcPr>
            <w:tcW w:w="993" w:type="pct"/>
            <w:shd w:val="clear" w:color="auto" w:fill="auto"/>
          </w:tcPr>
          <w:p w14:paraId="7DEE9006" w14:textId="77777777" w:rsidR="001A25B5" w:rsidRPr="007811B5" w:rsidRDefault="009E7794" w:rsidP="00297B4B">
            <w:pPr>
              <w:rPr>
                <w:rFonts w:ascii="Arial" w:hAnsi="Arial" w:cs="Arial"/>
                <w:b/>
                <w:bCs/>
                <w:caps/>
              </w:rPr>
            </w:pPr>
            <w:r w:rsidRPr="007811B5">
              <w:rPr>
                <w:rFonts w:ascii="Arial" w:hAnsi="Arial" w:cs="Arial"/>
                <w:b/>
              </w:rPr>
              <w:t>Policy Owner:</w:t>
            </w:r>
          </w:p>
        </w:tc>
        <w:tc>
          <w:tcPr>
            <w:tcW w:w="4007" w:type="pct"/>
            <w:gridSpan w:val="2"/>
            <w:shd w:val="clear" w:color="auto" w:fill="auto"/>
          </w:tcPr>
          <w:p w14:paraId="44182154" w14:textId="77777777" w:rsidR="001A25B5" w:rsidRPr="007811B5" w:rsidRDefault="009E7794" w:rsidP="00297B4B">
            <w:pPr>
              <w:rPr>
                <w:rFonts w:ascii="Arial" w:eastAsia="Calibri" w:hAnsi="Arial" w:cs="Arial"/>
              </w:rPr>
            </w:pPr>
            <w:r w:rsidRPr="007811B5">
              <w:rPr>
                <w:rFonts w:ascii="Arial" w:hAnsi="Arial" w:cs="Arial"/>
              </w:rPr>
              <w:t>College Governing Body</w:t>
            </w:r>
          </w:p>
        </w:tc>
      </w:tr>
    </w:tbl>
    <w:p w14:paraId="1ED71E49" w14:textId="77777777" w:rsidR="00310930" w:rsidRPr="007811B5" w:rsidRDefault="00310930">
      <w:pPr>
        <w:rPr>
          <w:rFonts w:ascii="Arial" w:hAnsi="Arial" w:cs="Arial"/>
        </w:rPr>
      </w:pPr>
    </w:p>
    <w:p w14:paraId="634C1C2A" w14:textId="77777777" w:rsidR="001A25B5" w:rsidRPr="007811B5" w:rsidRDefault="009E7794" w:rsidP="001A25B5">
      <w:pPr>
        <w:pStyle w:val="Heading2"/>
        <w:rPr>
          <w:rFonts w:ascii="Arial" w:hAnsi="Arial" w:cs="Arial"/>
          <w:sz w:val="22"/>
          <w:szCs w:val="22"/>
        </w:rPr>
      </w:pPr>
      <w:r w:rsidRPr="007811B5">
        <w:rPr>
          <w:rFonts w:ascii="Arial" w:hAnsi="Arial" w:cs="Arial"/>
          <w:sz w:val="22"/>
          <w:szCs w:val="22"/>
        </w:rPr>
        <w:t>Definitions</w:t>
      </w:r>
    </w:p>
    <w:p w14:paraId="79E1578A" w14:textId="77777777" w:rsidR="001A25B5" w:rsidRPr="007811B5" w:rsidRDefault="009E7794" w:rsidP="001A25B5">
      <w:pPr>
        <w:pStyle w:val="ListParagraph"/>
        <w:numPr>
          <w:ilvl w:val="0"/>
          <w:numId w:val="17"/>
        </w:numPr>
        <w:rPr>
          <w:rFonts w:ascii="Arial" w:hAnsi="Arial" w:cs="Arial"/>
        </w:rPr>
      </w:pPr>
      <w:r w:rsidRPr="007811B5">
        <w:rPr>
          <w:rFonts w:ascii="Arial" w:hAnsi="Arial" w:cs="Arial"/>
          <w:b/>
        </w:rPr>
        <w:t xml:space="preserve">Section 9 of the </w:t>
      </w:r>
      <w:r w:rsidRPr="007811B5">
        <w:rPr>
          <w:rFonts w:ascii="Arial" w:hAnsi="Arial" w:cs="Arial"/>
          <w:b/>
          <w:i/>
        </w:rPr>
        <w:t xml:space="preserve">Child Protection Act </w:t>
      </w:r>
      <w:r w:rsidRPr="007811B5">
        <w:rPr>
          <w:rFonts w:ascii="Arial" w:hAnsi="Arial" w:cs="Arial"/>
          <w:b/>
        </w:rPr>
        <w:t>1999 - “Harm”</w:t>
      </w:r>
      <w:r w:rsidRPr="007811B5">
        <w:rPr>
          <w:rFonts w:ascii="Arial" w:hAnsi="Arial" w:cs="Arial"/>
        </w:rPr>
        <w:t xml:space="preserve"> to a child is any detrimental effect of a significant nature on the child's physical, psychological or emotional well-being.</w:t>
      </w:r>
    </w:p>
    <w:p w14:paraId="54E832A2" w14:textId="77777777" w:rsidR="001A25B5" w:rsidRPr="007811B5" w:rsidRDefault="009E7794" w:rsidP="001A25B5">
      <w:pPr>
        <w:pStyle w:val="ListParagraph"/>
        <w:numPr>
          <w:ilvl w:val="0"/>
          <w:numId w:val="18"/>
        </w:numPr>
        <w:rPr>
          <w:rFonts w:ascii="Arial" w:hAnsi="Arial" w:cs="Arial"/>
        </w:rPr>
      </w:pPr>
      <w:r w:rsidRPr="007811B5">
        <w:rPr>
          <w:rFonts w:ascii="Arial" w:hAnsi="Arial" w:cs="Arial"/>
        </w:rPr>
        <w:t>It is immaterial how the harm is caused.</w:t>
      </w:r>
    </w:p>
    <w:p w14:paraId="6AEB4119" w14:textId="77777777" w:rsidR="001A25B5" w:rsidRPr="007811B5" w:rsidRDefault="009E7794" w:rsidP="001A25B5">
      <w:pPr>
        <w:pStyle w:val="ListParagraph"/>
        <w:numPr>
          <w:ilvl w:val="0"/>
          <w:numId w:val="18"/>
        </w:numPr>
        <w:rPr>
          <w:rFonts w:ascii="Arial" w:hAnsi="Arial" w:cs="Arial"/>
        </w:rPr>
      </w:pPr>
      <w:r w:rsidRPr="007811B5">
        <w:rPr>
          <w:rFonts w:ascii="Arial" w:hAnsi="Arial" w:cs="Arial"/>
        </w:rPr>
        <w:t>Harm can be caused by—</w:t>
      </w:r>
    </w:p>
    <w:p w14:paraId="5E2D4A86" w14:textId="77777777" w:rsidR="001A25B5" w:rsidRPr="007811B5" w:rsidRDefault="009E7794" w:rsidP="001A25B5">
      <w:pPr>
        <w:pStyle w:val="ListParagraph"/>
        <w:numPr>
          <w:ilvl w:val="0"/>
          <w:numId w:val="19"/>
        </w:numPr>
        <w:rPr>
          <w:rFonts w:ascii="Arial" w:hAnsi="Arial" w:cs="Arial"/>
        </w:rPr>
      </w:pPr>
      <w:r w:rsidRPr="007811B5">
        <w:rPr>
          <w:rFonts w:ascii="Arial" w:hAnsi="Arial" w:cs="Arial"/>
        </w:rPr>
        <w:t>physical, psychological or emotional abuse or neglect</w:t>
      </w:r>
      <w:r w:rsidR="00D51849" w:rsidRPr="007811B5">
        <w:rPr>
          <w:rFonts w:ascii="Arial" w:hAnsi="Arial" w:cs="Arial"/>
        </w:rPr>
        <w:t>; or</w:t>
      </w:r>
    </w:p>
    <w:p w14:paraId="0A90ECFF" w14:textId="77777777" w:rsidR="001A25B5" w:rsidRPr="007811B5" w:rsidRDefault="009E7794" w:rsidP="001A25B5">
      <w:pPr>
        <w:pStyle w:val="ListParagraph"/>
        <w:numPr>
          <w:ilvl w:val="0"/>
          <w:numId w:val="19"/>
        </w:numPr>
        <w:rPr>
          <w:rFonts w:ascii="Arial" w:hAnsi="Arial" w:cs="Arial"/>
        </w:rPr>
      </w:pPr>
      <w:r w:rsidRPr="007811B5">
        <w:rPr>
          <w:rFonts w:ascii="Arial" w:hAnsi="Arial" w:cs="Arial"/>
        </w:rPr>
        <w:t>sexual abuse or exploitation.</w:t>
      </w:r>
    </w:p>
    <w:p w14:paraId="74E09ED7" w14:textId="77777777" w:rsidR="001A25B5" w:rsidRPr="007811B5" w:rsidRDefault="009E7794" w:rsidP="001A25B5">
      <w:pPr>
        <w:pStyle w:val="ListParagraph"/>
        <w:numPr>
          <w:ilvl w:val="0"/>
          <w:numId w:val="18"/>
        </w:numPr>
        <w:rPr>
          <w:rFonts w:ascii="Arial" w:hAnsi="Arial" w:cs="Arial"/>
        </w:rPr>
      </w:pPr>
      <w:r w:rsidRPr="007811B5">
        <w:rPr>
          <w:rFonts w:ascii="Arial" w:hAnsi="Arial" w:cs="Arial"/>
        </w:rPr>
        <w:t>Harm can be caused by—</w:t>
      </w:r>
    </w:p>
    <w:p w14:paraId="683AA4C0" w14:textId="77777777" w:rsidR="001A25B5" w:rsidRPr="007811B5" w:rsidRDefault="009E7794" w:rsidP="001A25B5">
      <w:pPr>
        <w:pStyle w:val="ListParagraph"/>
        <w:numPr>
          <w:ilvl w:val="0"/>
          <w:numId w:val="20"/>
        </w:numPr>
        <w:rPr>
          <w:rFonts w:ascii="Arial" w:hAnsi="Arial" w:cs="Arial"/>
        </w:rPr>
      </w:pPr>
      <w:r w:rsidRPr="007811B5">
        <w:rPr>
          <w:rFonts w:ascii="Arial" w:hAnsi="Arial" w:cs="Arial"/>
        </w:rPr>
        <w:t>a single act, omission or circumstance</w:t>
      </w:r>
      <w:r w:rsidR="004E27D3" w:rsidRPr="007811B5">
        <w:rPr>
          <w:rFonts w:ascii="Arial" w:hAnsi="Arial" w:cs="Arial"/>
        </w:rPr>
        <w:t>; or</w:t>
      </w:r>
    </w:p>
    <w:p w14:paraId="2CCF4353" w14:textId="77777777" w:rsidR="001A25B5" w:rsidRPr="007811B5" w:rsidRDefault="009E7794" w:rsidP="00AB3D6B">
      <w:pPr>
        <w:pStyle w:val="ListParagraph"/>
        <w:numPr>
          <w:ilvl w:val="0"/>
          <w:numId w:val="20"/>
        </w:numPr>
        <w:ind w:left="1434" w:hanging="357"/>
        <w:contextualSpacing w:val="0"/>
        <w:rPr>
          <w:rFonts w:ascii="Arial" w:hAnsi="Arial" w:cs="Arial"/>
        </w:rPr>
      </w:pPr>
      <w:r w:rsidRPr="007811B5">
        <w:rPr>
          <w:rFonts w:ascii="Arial" w:hAnsi="Arial" w:cs="Arial"/>
        </w:rPr>
        <w:t>a series or combination of acts, omissions or circumstances.</w:t>
      </w:r>
    </w:p>
    <w:p w14:paraId="26569E5F" w14:textId="77777777" w:rsidR="001A25B5" w:rsidRPr="007811B5" w:rsidRDefault="009E7794" w:rsidP="001A25B5">
      <w:pPr>
        <w:pStyle w:val="ListParagraph"/>
        <w:numPr>
          <w:ilvl w:val="0"/>
          <w:numId w:val="17"/>
        </w:numPr>
        <w:rPr>
          <w:rFonts w:ascii="Arial" w:hAnsi="Arial" w:cs="Arial"/>
        </w:rPr>
      </w:pPr>
      <w:r w:rsidRPr="007811B5">
        <w:rPr>
          <w:rFonts w:ascii="Arial" w:hAnsi="Arial" w:cs="Arial"/>
          <w:b/>
        </w:rPr>
        <w:t xml:space="preserve">Section 10 of the </w:t>
      </w:r>
      <w:r w:rsidRPr="007811B5">
        <w:rPr>
          <w:rFonts w:ascii="Arial" w:hAnsi="Arial" w:cs="Arial"/>
          <w:b/>
          <w:i/>
        </w:rPr>
        <w:t>Child Protection Act</w:t>
      </w:r>
      <w:r w:rsidRPr="007811B5">
        <w:rPr>
          <w:rFonts w:ascii="Arial" w:hAnsi="Arial" w:cs="Arial"/>
          <w:b/>
        </w:rPr>
        <w:t xml:space="preserve"> 1999 - </w:t>
      </w:r>
      <w:r w:rsidRPr="007811B5">
        <w:rPr>
          <w:rFonts w:ascii="Arial" w:hAnsi="Arial" w:cs="Arial"/>
        </w:rPr>
        <w:t>A “</w:t>
      </w:r>
      <w:r w:rsidRPr="007811B5">
        <w:rPr>
          <w:rFonts w:ascii="Arial" w:hAnsi="Arial" w:cs="Arial"/>
          <w:b/>
        </w:rPr>
        <w:t>child in need of protection”</w:t>
      </w:r>
      <w:r w:rsidRPr="007811B5">
        <w:rPr>
          <w:rFonts w:ascii="Arial" w:hAnsi="Arial" w:cs="Arial"/>
        </w:rPr>
        <w:t xml:space="preserve"> is a </w:t>
      </w:r>
      <w:r w:rsidR="00D51849" w:rsidRPr="007811B5">
        <w:rPr>
          <w:rFonts w:ascii="Arial" w:hAnsi="Arial" w:cs="Arial"/>
        </w:rPr>
        <w:t>child</w:t>
      </w:r>
      <w:r w:rsidR="00684D7E" w:rsidRPr="007811B5">
        <w:rPr>
          <w:rFonts w:ascii="Arial" w:hAnsi="Arial" w:cs="Arial"/>
        </w:rPr>
        <w:t xml:space="preserve"> </w:t>
      </w:r>
      <w:r w:rsidRPr="007811B5">
        <w:rPr>
          <w:rFonts w:ascii="Arial" w:hAnsi="Arial" w:cs="Arial"/>
        </w:rPr>
        <w:t>who—</w:t>
      </w:r>
    </w:p>
    <w:p w14:paraId="64066678" w14:textId="77777777" w:rsidR="001A25B5" w:rsidRPr="007811B5" w:rsidRDefault="009E7794" w:rsidP="001A25B5">
      <w:pPr>
        <w:pStyle w:val="ListParagraph"/>
        <w:numPr>
          <w:ilvl w:val="0"/>
          <w:numId w:val="21"/>
        </w:numPr>
        <w:rPr>
          <w:rFonts w:ascii="Arial" w:hAnsi="Arial" w:cs="Arial"/>
        </w:rPr>
      </w:pPr>
      <w:r w:rsidRPr="007811B5">
        <w:rPr>
          <w:rFonts w:ascii="Arial" w:hAnsi="Arial" w:cs="Arial"/>
        </w:rPr>
        <w:t>has suffered significant harm, is suffering significant harm, or is at unacceptable risk of suffering significant harm</w:t>
      </w:r>
      <w:r w:rsidR="004E27D3" w:rsidRPr="007811B5">
        <w:rPr>
          <w:rFonts w:ascii="Arial" w:hAnsi="Arial" w:cs="Arial"/>
        </w:rPr>
        <w:t xml:space="preserve"> and</w:t>
      </w:r>
    </w:p>
    <w:p w14:paraId="64960021" w14:textId="77777777" w:rsidR="001A25B5" w:rsidRPr="007811B5" w:rsidRDefault="009E7794" w:rsidP="00AB3D6B">
      <w:pPr>
        <w:pStyle w:val="ListParagraph"/>
        <w:numPr>
          <w:ilvl w:val="0"/>
          <w:numId w:val="21"/>
        </w:numPr>
        <w:ind w:left="1077" w:hanging="357"/>
        <w:contextualSpacing w:val="0"/>
        <w:rPr>
          <w:rFonts w:ascii="Arial" w:hAnsi="Arial" w:cs="Arial"/>
        </w:rPr>
      </w:pPr>
      <w:r w:rsidRPr="007811B5">
        <w:rPr>
          <w:rFonts w:ascii="Arial" w:hAnsi="Arial" w:cs="Arial"/>
        </w:rPr>
        <w:t>does not have a parent able and willing to protect the child from harm.</w:t>
      </w:r>
    </w:p>
    <w:p w14:paraId="698FD976" w14:textId="77777777" w:rsidR="001A25B5" w:rsidRPr="007811B5" w:rsidRDefault="009E7794" w:rsidP="001A25B5">
      <w:pPr>
        <w:pStyle w:val="ListParagraph"/>
        <w:numPr>
          <w:ilvl w:val="0"/>
          <w:numId w:val="17"/>
        </w:numPr>
        <w:rPr>
          <w:rFonts w:ascii="Arial" w:hAnsi="Arial" w:cs="Arial"/>
        </w:rPr>
      </w:pPr>
      <w:r w:rsidRPr="007811B5">
        <w:rPr>
          <w:rFonts w:ascii="Arial" w:hAnsi="Arial" w:cs="Arial"/>
          <w:b/>
        </w:rPr>
        <w:t xml:space="preserve">Section 364 of the </w:t>
      </w:r>
      <w:r w:rsidRPr="007811B5">
        <w:rPr>
          <w:rFonts w:ascii="Arial" w:hAnsi="Arial" w:cs="Arial"/>
          <w:b/>
          <w:i/>
        </w:rPr>
        <w:t xml:space="preserve">Education (General Provisions) Act </w:t>
      </w:r>
      <w:r w:rsidRPr="007811B5">
        <w:rPr>
          <w:rFonts w:ascii="Arial" w:hAnsi="Arial" w:cs="Arial"/>
          <w:b/>
        </w:rPr>
        <w:t>2006 - “Sexual abuse”</w:t>
      </w:r>
      <w:r w:rsidRPr="007811B5">
        <w:rPr>
          <w:rFonts w:ascii="Arial" w:hAnsi="Arial" w:cs="Arial"/>
        </w:rPr>
        <w:t xml:space="preserve"> about a relevant person, includes sexual behaviour involving the relevant person and another person in the following circumstances – </w:t>
      </w:r>
    </w:p>
    <w:p w14:paraId="4E967E26" w14:textId="77777777" w:rsidR="001A25B5" w:rsidRPr="007811B5" w:rsidRDefault="009E7794" w:rsidP="001A25B5">
      <w:pPr>
        <w:pStyle w:val="ListParagraph"/>
        <w:numPr>
          <w:ilvl w:val="0"/>
          <w:numId w:val="8"/>
        </w:numPr>
        <w:autoSpaceDE w:val="0"/>
        <w:autoSpaceDN w:val="0"/>
        <w:adjustRightInd w:val="0"/>
        <w:rPr>
          <w:rFonts w:ascii="Arial" w:hAnsi="Arial" w:cs="Arial"/>
        </w:rPr>
      </w:pPr>
      <w:r w:rsidRPr="007811B5">
        <w:rPr>
          <w:rFonts w:ascii="Arial" w:hAnsi="Arial" w:cs="Arial"/>
        </w:rPr>
        <w:t>the other person bribes, coerces, exploits, threatens or is violent toward the relevant person</w:t>
      </w:r>
      <w:r w:rsidR="004E27D3" w:rsidRPr="007811B5">
        <w:rPr>
          <w:rFonts w:ascii="Arial" w:hAnsi="Arial" w:cs="Arial"/>
        </w:rPr>
        <w:t>;</w:t>
      </w:r>
    </w:p>
    <w:p w14:paraId="7E72626D" w14:textId="77777777" w:rsidR="001A25B5" w:rsidRPr="007811B5" w:rsidRDefault="009E7794" w:rsidP="001A25B5">
      <w:pPr>
        <w:pStyle w:val="ListParagraph"/>
        <w:numPr>
          <w:ilvl w:val="0"/>
          <w:numId w:val="8"/>
        </w:numPr>
        <w:autoSpaceDE w:val="0"/>
        <w:autoSpaceDN w:val="0"/>
        <w:adjustRightInd w:val="0"/>
        <w:rPr>
          <w:rFonts w:ascii="Arial" w:hAnsi="Arial" w:cs="Arial"/>
        </w:rPr>
      </w:pPr>
      <w:r w:rsidRPr="007811B5">
        <w:rPr>
          <w:rFonts w:ascii="Arial" w:hAnsi="Arial" w:cs="Arial"/>
        </w:rPr>
        <w:t>the relevant person has less power than the other person</w:t>
      </w:r>
      <w:r w:rsidR="004E27D3" w:rsidRPr="007811B5">
        <w:rPr>
          <w:rFonts w:ascii="Arial" w:hAnsi="Arial" w:cs="Arial"/>
        </w:rPr>
        <w:t>;</w:t>
      </w:r>
    </w:p>
    <w:p w14:paraId="0536DBA6" w14:textId="77777777" w:rsidR="001A25B5" w:rsidRPr="007811B5" w:rsidRDefault="009E7794" w:rsidP="001A25B5">
      <w:pPr>
        <w:pStyle w:val="ListParagraph"/>
        <w:numPr>
          <w:ilvl w:val="0"/>
          <w:numId w:val="8"/>
        </w:numPr>
        <w:autoSpaceDE w:val="0"/>
        <w:autoSpaceDN w:val="0"/>
        <w:adjustRightInd w:val="0"/>
        <w:rPr>
          <w:rFonts w:ascii="Arial" w:hAnsi="Arial" w:cs="Arial"/>
        </w:rPr>
      </w:pPr>
      <w:r w:rsidRPr="007811B5">
        <w:rPr>
          <w:rFonts w:ascii="Arial" w:hAnsi="Arial" w:cs="Arial"/>
        </w:rPr>
        <w:t>there is a significant disparity between the relevant person and the other person in intellectual capacity or maturity.</w:t>
      </w:r>
    </w:p>
    <w:p w14:paraId="24952016" w14:textId="77777777" w:rsidR="001A25B5" w:rsidRPr="007811B5" w:rsidRDefault="009E7794" w:rsidP="001A25B5">
      <w:pPr>
        <w:pStyle w:val="Heading2"/>
        <w:rPr>
          <w:rFonts w:ascii="Arial" w:hAnsi="Arial" w:cs="Arial"/>
          <w:sz w:val="22"/>
          <w:szCs w:val="22"/>
        </w:rPr>
      </w:pPr>
      <w:r w:rsidRPr="007811B5">
        <w:rPr>
          <w:rFonts w:ascii="Arial" w:hAnsi="Arial" w:cs="Arial"/>
          <w:sz w:val="22"/>
          <w:szCs w:val="22"/>
        </w:rPr>
        <w:t>Health and Safety</w:t>
      </w:r>
    </w:p>
    <w:p w14:paraId="07FCA8FD" w14:textId="195A33AE" w:rsidR="001A25B5" w:rsidRPr="007811B5" w:rsidRDefault="0042601B" w:rsidP="001A25B5">
      <w:pPr>
        <w:rPr>
          <w:rFonts w:ascii="Arial" w:hAnsi="Arial" w:cs="Arial"/>
        </w:rPr>
      </w:pPr>
      <w:r>
        <w:rPr>
          <w:rFonts w:ascii="Arial" w:hAnsi="Arial" w:cs="Arial"/>
        </w:rPr>
        <w:t>CTBC</w:t>
      </w:r>
      <w:r w:rsidR="009E7794" w:rsidRPr="007811B5">
        <w:rPr>
          <w:rFonts w:ascii="Arial" w:hAnsi="Arial" w:cs="Arial"/>
        </w:rPr>
        <w:t xml:space="preserve"> has written processes in place </w:t>
      </w:r>
      <w:r w:rsidR="00E96813" w:rsidRPr="007811B5">
        <w:rPr>
          <w:rFonts w:ascii="Arial" w:hAnsi="Arial" w:cs="Arial"/>
        </w:rPr>
        <w:t xml:space="preserve">to enable it to comply with the requirements of the </w:t>
      </w:r>
      <w:r w:rsidR="00E96813" w:rsidRPr="007811B5">
        <w:rPr>
          <w:rFonts w:ascii="Arial" w:hAnsi="Arial" w:cs="Arial"/>
          <w:i/>
        </w:rPr>
        <w:t>Work Health and Safety Ac</w:t>
      </w:r>
      <w:r w:rsidR="00684D7E" w:rsidRPr="007811B5">
        <w:rPr>
          <w:rFonts w:ascii="Arial" w:hAnsi="Arial" w:cs="Arial"/>
          <w:i/>
        </w:rPr>
        <w:t>t</w:t>
      </w:r>
      <w:r w:rsidR="00E96813" w:rsidRPr="007811B5">
        <w:rPr>
          <w:rFonts w:ascii="Arial" w:hAnsi="Arial" w:cs="Arial"/>
          <w:i/>
        </w:rPr>
        <w:t xml:space="preserve"> 2011 </w:t>
      </w:r>
      <w:r w:rsidR="00E96813" w:rsidRPr="007811B5">
        <w:rPr>
          <w:rFonts w:ascii="Arial" w:hAnsi="Arial" w:cs="Arial"/>
        </w:rPr>
        <w:t xml:space="preserve">(Qld) and the </w:t>
      </w:r>
      <w:r w:rsidR="00E96813" w:rsidRPr="007811B5">
        <w:rPr>
          <w:rFonts w:ascii="Arial" w:hAnsi="Arial" w:cs="Arial"/>
          <w:i/>
        </w:rPr>
        <w:t>Working with Children (Risk Management and Screening) Act 2000</w:t>
      </w:r>
      <w:r w:rsidR="00684D7E" w:rsidRPr="007811B5">
        <w:rPr>
          <w:rFonts w:ascii="Arial" w:hAnsi="Arial" w:cs="Arial"/>
          <w:i/>
        </w:rPr>
        <w:t xml:space="preserve"> </w:t>
      </w:r>
      <w:r w:rsidR="00E96813" w:rsidRPr="007811B5">
        <w:rPr>
          <w:rFonts w:ascii="Arial" w:hAnsi="Arial" w:cs="Arial"/>
        </w:rPr>
        <w:t>(Qld).</w:t>
      </w:r>
    </w:p>
    <w:p w14:paraId="02EB9FD8" w14:textId="77777777" w:rsidR="001A25B5" w:rsidRPr="007811B5" w:rsidRDefault="009E7794" w:rsidP="001A25B5">
      <w:pPr>
        <w:pStyle w:val="Heading2"/>
        <w:rPr>
          <w:rFonts w:ascii="Arial" w:hAnsi="Arial" w:cs="Arial"/>
          <w:sz w:val="22"/>
          <w:szCs w:val="22"/>
        </w:rPr>
      </w:pPr>
      <w:r w:rsidRPr="007811B5">
        <w:rPr>
          <w:rFonts w:ascii="Arial" w:hAnsi="Arial" w:cs="Arial"/>
          <w:sz w:val="22"/>
          <w:szCs w:val="22"/>
        </w:rPr>
        <w:t>Responding to Reports of Harm</w:t>
      </w:r>
    </w:p>
    <w:p w14:paraId="245FE235" w14:textId="6080352A" w:rsidR="001A25B5" w:rsidRPr="007811B5" w:rsidRDefault="009E7794" w:rsidP="001A25B5">
      <w:pPr>
        <w:rPr>
          <w:rFonts w:ascii="Arial" w:hAnsi="Arial" w:cs="Arial"/>
        </w:rPr>
      </w:pPr>
      <w:r w:rsidRPr="007811B5">
        <w:rPr>
          <w:rFonts w:ascii="Arial" w:hAnsi="Arial" w:cs="Arial"/>
        </w:rPr>
        <w:t xml:space="preserve">When </w:t>
      </w:r>
      <w:r w:rsidR="0042601B">
        <w:rPr>
          <w:rFonts w:ascii="Arial" w:hAnsi="Arial" w:cs="Arial"/>
        </w:rPr>
        <w:t>CTBC</w:t>
      </w:r>
      <w:r w:rsidRPr="007811B5">
        <w:rPr>
          <w:rFonts w:ascii="Arial" w:hAnsi="Arial" w:cs="Arial"/>
        </w:rPr>
        <w:t xml:space="preserve"> receives any information alleging 'harm.'</w:t>
      </w:r>
      <w:r w:rsidRPr="007811B5">
        <w:rPr>
          <w:rStyle w:val="FootnoteReference"/>
          <w:rFonts w:ascii="Arial" w:hAnsi="Arial" w:cs="Arial"/>
        </w:rPr>
        <w:footnoteReference w:id="1"/>
      </w:r>
      <w:r w:rsidRPr="007811B5">
        <w:rPr>
          <w:rFonts w:ascii="Arial" w:hAnsi="Arial" w:cs="Arial"/>
        </w:rPr>
        <w:t xml:space="preserve"> to a student (other than harm arising from physical or sexual abuse), it will deal with the situation compassionately and fairly so as to minimise any likely harm to the extent it reasonably can. This is set out in </w:t>
      </w:r>
      <w:r w:rsidR="0042601B">
        <w:rPr>
          <w:rFonts w:ascii="Arial" w:hAnsi="Arial" w:cs="Arial"/>
        </w:rPr>
        <w:t>CTBC</w:t>
      </w:r>
      <w:r w:rsidRPr="007811B5">
        <w:rPr>
          <w:rFonts w:ascii="Arial" w:hAnsi="Arial" w:cs="Arial"/>
        </w:rPr>
        <w:t>'s Child Risk Management Strategy</w:t>
      </w:r>
      <w:r w:rsidR="00047719">
        <w:rPr>
          <w:rFonts w:ascii="Arial" w:hAnsi="Arial" w:cs="Arial"/>
        </w:rPr>
        <w:t xml:space="preserve"> (CRMS)</w:t>
      </w:r>
      <w:r w:rsidRPr="007811B5">
        <w:rPr>
          <w:rFonts w:ascii="Arial" w:hAnsi="Arial" w:cs="Arial"/>
        </w:rPr>
        <w:t>. Information relating to physical or sexual abuse is handled under the obligations to report set out in this policy</w:t>
      </w:r>
      <w:r w:rsidR="00047719">
        <w:rPr>
          <w:rFonts w:ascii="Arial" w:hAnsi="Arial" w:cs="Arial"/>
        </w:rPr>
        <w:t xml:space="preserve"> and the CTBC CRMS.</w:t>
      </w:r>
      <w:r w:rsidRPr="007811B5">
        <w:rPr>
          <w:rStyle w:val="FootnoteReference"/>
          <w:rFonts w:ascii="Arial" w:hAnsi="Arial" w:cs="Arial"/>
        </w:rPr>
        <w:footnoteReference w:id="2"/>
      </w:r>
      <w:r w:rsidRPr="007811B5">
        <w:rPr>
          <w:rFonts w:ascii="Arial" w:hAnsi="Arial" w:cs="Arial"/>
        </w:rPr>
        <w:t>.</w:t>
      </w:r>
    </w:p>
    <w:p w14:paraId="0D75E2B3" w14:textId="77777777" w:rsidR="001A25B5" w:rsidRPr="007811B5" w:rsidRDefault="009E7794" w:rsidP="001A25B5">
      <w:pPr>
        <w:pStyle w:val="Heading2"/>
        <w:rPr>
          <w:rFonts w:ascii="Arial" w:hAnsi="Arial" w:cs="Arial"/>
          <w:sz w:val="22"/>
          <w:szCs w:val="22"/>
        </w:rPr>
      </w:pPr>
      <w:r w:rsidRPr="007811B5">
        <w:rPr>
          <w:rFonts w:ascii="Arial" w:hAnsi="Arial" w:cs="Arial"/>
          <w:sz w:val="22"/>
          <w:szCs w:val="22"/>
        </w:rPr>
        <w:t>Conduct of Staff and Students</w:t>
      </w:r>
    </w:p>
    <w:p w14:paraId="7E86B687" w14:textId="77777777" w:rsidR="001A25B5" w:rsidRDefault="009E7794" w:rsidP="001A25B5">
      <w:pPr>
        <w:rPr>
          <w:rFonts w:ascii="Arial" w:hAnsi="Arial" w:cs="Arial"/>
        </w:rPr>
      </w:pPr>
      <w:r w:rsidRPr="007811B5">
        <w:rPr>
          <w:rFonts w:ascii="Arial" w:hAnsi="Arial" w:cs="Arial"/>
        </w:rPr>
        <w:t>All staff, contractors and volunteers must ensure that their behaviour towards and relationships with students reflect proper standards of care for students. Staff, contractors and volunteers must not cause harm to students.</w:t>
      </w:r>
      <w:r w:rsidRPr="007811B5">
        <w:rPr>
          <w:rStyle w:val="FootnoteReference"/>
          <w:rFonts w:ascii="Arial" w:hAnsi="Arial" w:cs="Arial"/>
        </w:rPr>
        <w:footnoteReference w:id="3"/>
      </w:r>
      <w:r w:rsidRPr="007811B5">
        <w:rPr>
          <w:rFonts w:ascii="Arial" w:hAnsi="Arial" w:cs="Arial"/>
        </w:rPr>
        <w:t>.</w:t>
      </w:r>
    </w:p>
    <w:p w14:paraId="5E8F0CDD" w14:textId="77777777" w:rsidR="00F66162" w:rsidRDefault="00F66162" w:rsidP="001A25B5">
      <w:pPr>
        <w:rPr>
          <w:rFonts w:ascii="Arial" w:hAnsi="Arial" w:cs="Arial"/>
        </w:rPr>
      </w:pPr>
    </w:p>
    <w:p w14:paraId="1E9580B6" w14:textId="77777777" w:rsidR="00F66162" w:rsidRPr="007811B5" w:rsidRDefault="00F66162" w:rsidP="001A25B5">
      <w:pPr>
        <w:rPr>
          <w:rFonts w:ascii="Arial" w:hAnsi="Arial" w:cs="Arial"/>
        </w:rPr>
      </w:pPr>
    </w:p>
    <w:p w14:paraId="11156084" w14:textId="458AF2BA" w:rsidR="001A25B5" w:rsidRPr="007811B5" w:rsidRDefault="009E7794" w:rsidP="0042601B">
      <w:pPr>
        <w:pStyle w:val="Heading2"/>
        <w:tabs>
          <w:tab w:val="center" w:pos="4513"/>
          <w:tab w:val="left" w:pos="4965"/>
        </w:tabs>
        <w:rPr>
          <w:rFonts w:ascii="Arial" w:hAnsi="Arial" w:cs="Arial"/>
          <w:sz w:val="22"/>
          <w:szCs w:val="22"/>
        </w:rPr>
      </w:pPr>
      <w:r w:rsidRPr="007811B5">
        <w:rPr>
          <w:rFonts w:ascii="Arial" w:hAnsi="Arial" w:cs="Arial"/>
          <w:sz w:val="22"/>
          <w:szCs w:val="22"/>
        </w:rPr>
        <w:t xml:space="preserve">Reporting Inappropriate Behaviour </w:t>
      </w:r>
      <w:r w:rsidR="0042601B">
        <w:rPr>
          <w:rFonts w:ascii="Arial" w:hAnsi="Arial" w:cs="Arial"/>
          <w:sz w:val="22"/>
          <w:szCs w:val="22"/>
        </w:rPr>
        <w:tab/>
      </w:r>
      <w:r w:rsidR="0042601B">
        <w:rPr>
          <w:rFonts w:ascii="Arial" w:hAnsi="Arial" w:cs="Arial"/>
          <w:sz w:val="22"/>
          <w:szCs w:val="22"/>
        </w:rPr>
        <w:tab/>
      </w:r>
    </w:p>
    <w:p w14:paraId="6CB2D894" w14:textId="5A3AC337" w:rsidR="00B52F30" w:rsidRPr="007811B5" w:rsidRDefault="009E7794" w:rsidP="0042601B">
      <w:pPr>
        <w:rPr>
          <w:rFonts w:ascii="Arial" w:hAnsi="Arial" w:cs="Arial"/>
        </w:rPr>
      </w:pPr>
      <w:r w:rsidRPr="007811B5">
        <w:rPr>
          <w:rFonts w:ascii="Arial" w:hAnsi="Arial" w:cs="Arial"/>
        </w:rPr>
        <w:t xml:space="preserve">If a student considers the behaviour of a staff member to be inappropriate, the student should report the behaviour </w:t>
      </w:r>
      <w:r w:rsidR="0042601B">
        <w:rPr>
          <w:rFonts w:ascii="Arial" w:hAnsi="Arial" w:cs="Arial"/>
        </w:rPr>
        <w:t>by following the CTBC complaints handling framework, policy and procedure.</w:t>
      </w:r>
    </w:p>
    <w:p w14:paraId="6A9C5EC9" w14:textId="77777777" w:rsidR="001A25B5" w:rsidRPr="007811B5" w:rsidRDefault="009E7794" w:rsidP="001A25B5">
      <w:pPr>
        <w:pStyle w:val="Heading2"/>
        <w:rPr>
          <w:rFonts w:ascii="Arial" w:hAnsi="Arial" w:cs="Arial"/>
          <w:sz w:val="22"/>
          <w:szCs w:val="22"/>
        </w:rPr>
      </w:pPr>
      <w:r w:rsidRPr="007811B5">
        <w:rPr>
          <w:rFonts w:ascii="Arial" w:hAnsi="Arial" w:cs="Arial"/>
          <w:sz w:val="22"/>
          <w:szCs w:val="22"/>
        </w:rPr>
        <w:t xml:space="preserve">Dealing with Reports of Inappropriate Behaviour </w:t>
      </w:r>
    </w:p>
    <w:p w14:paraId="0BED24DB" w14:textId="44467817" w:rsidR="001A25B5" w:rsidRPr="007811B5" w:rsidRDefault="009E7794" w:rsidP="001A25B5">
      <w:pPr>
        <w:rPr>
          <w:rFonts w:ascii="Arial" w:hAnsi="Arial" w:cs="Arial"/>
        </w:rPr>
      </w:pPr>
      <w:r w:rsidRPr="007811B5">
        <w:rPr>
          <w:rFonts w:ascii="Arial" w:hAnsi="Arial" w:cs="Arial"/>
        </w:rPr>
        <w:t xml:space="preserve">A staff member who receives a report of inappropriate behaviour must report it to the </w:t>
      </w:r>
      <w:r w:rsidR="00EF77B3" w:rsidRPr="007811B5">
        <w:rPr>
          <w:rFonts w:ascii="Arial" w:hAnsi="Arial" w:cs="Arial"/>
        </w:rPr>
        <w:t>p</w:t>
      </w:r>
      <w:r w:rsidRPr="007811B5">
        <w:rPr>
          <w:rFonts w:ascii="Arial" w:hAnsi="Arial" w:cs="Arial"/>
        </w:rPr>
        <w:t xml:space="preserve">rincipal. Where the </w:t>
      </w:r>
      <w:r w:rsidR="00EF77B3" w:rsidRPr="007811B5">
        <w:rPr>
          <w:rFonts w:ascii="Arial" w:hAnsi="Arial" w:cs="Arial"/>
        </w:rPr>
        <w:t>p</w:t>
      </w:r>
      <w:r w:rsidRPr="007811B5">
        <w:rPr>
          <w:rFonts w:ascii="Arial" w:hAnsi="Arial" w:cs="Arial"/>
        </w:rPr>
        <w:t xml:space="preserve">rincipal is the subject of the report of inappropriate behaviour, the staff member must inform a member of </w:t>
      </w:r>
      <w:r w:rsidR="0042601B">
        <w:rPr>
          <w:rFonts w:ascii="Arial" w:hAnsi="Arial" w:cs="Arial"/>
        </w:rPr>
        <w:t>CTBC</w:t>
      </w:r>
      <w:r w:rsidRPr="007811B5">
        <w:rPr>
          <w:rFonts w:ascii="Arial" w:hAnsi="Arial" w:cs="Arial"/>
        </w:rPr>
        <w:t>'s governing body</w:t>
      </w:r>
      <w:r w:rsidRPr="007811B5">
        <w:rPr>
          <w:rStyle w:val="FootnoteReference"/>
          <w:rFonts w:ascii="Arial" w:hAnsi="Arial" w:cs="Arial"/>
        </w:rPr>
        <w:footnoteReference w:id="4"/>
      </w:r>
      <w:r w:rsidRPr="007811B5">
        <w:rPr>
          <w:rFonts w:ascii="Arial" w:hAnsi="Arial" w:cs="Arial"/>
        </w:rPr>
        <w:t xml:space="preserve">. Reports will be dealt with under </w:t>
      </w:r>
      <w:r w:rsidR="0042601B">
        <w:rPr>
          <w:rFonts w:ascii="Arial" w:hAnsi="Arial" w:cs="Arial"/>
        </w:rPr>
        <w:t>CTBC</w:t>
      </w:r>
      <w:r w:rsidRPr="007811B5">
        <w:rPr>
          <w:rFonts w:ascii="Arial" w:hAnsi="Arial" w:cs="Arial"/>
        </w:rPr>
        <w:t xml:space="preserve">’s </w:t>
      </w:r>
      <w:r w:rsidR="0042601B">
        <w:rPr>
          <w:rFonts w:ascii="Arial" w:hAnsi="Arial" w:cs="Arial"/>
        </w:rPr>
        <w:t>c</w:t>
      </w:r>
      <w:r w:rsidRPr="007811B5">
        <w:rPr>
          <w:rFonts w:ascii="Arial" w:hAnsi="Arial" w:cs="Arial"/>
        </w:rPr>
        <w:t xml:space="preserve">omplaints </w:t>
      </w:r>
      <w:r w:rsidR="0042601B">
        <w:rPr>
          <w:rFonts w:ascii="Arial" w:hAnsi="Arial" w:cs="Arial"/>
        </w:rPr>
        <w:t>h</w:t>
      </w:r>
      <w:r w:rsidRPr="007811B5">
        <w:rPr>
          <w:rFonts w:ascii="Arial" w:hAnsi="Arial" w:cs="Arial"/>
        </w:rPr>
        <w:t>andling</w:t>
      </w:r>
      <w:r w:rsidR="0042601B">
        <w:rPr>
          <w:rFonts w:ascii="Arial" w:hAnsi="Arial" w:cs="Arial"/>
        </w:rPr>
        <w:t xml:space="preserve"> framework, policy and procedure</w:t>
      </w:r>
      <w:r w:rsidR="00047719">
        <w:rPr>
          <w:rFonts w:ascii="Arial" w:hAnsi="Arial" w:cs="Arial"/>
        </w:rPr>
        <w:t xml:space="preserve"> and CTBCs CRMS</w:t>
      </w:r>
      <w:r w:rsidR="00284461" w:rsidRPr="007811B5">
        <w:rPr>
          <w:rFonts w:ascii="Arial" w:hAnsi="Arial" w:cs="Arial"/>
        </w:rPr>
        <w:t>.</w:t>
      </w:r>
    </w:p>
    <w:p w14:paraId="23ABA540" w14:textId="77777777" w:rsidR="001A25B5" w:rsidRPr="007811B5" w:rsidRDefault="009E7794" w:rsidP="001A25B5">
      <w:pPr>
        <w:pStyle w:val="Heading2"/>
        <w:rPr>
          <w:rFonts w:ascii="Arial" w:hAnsi="Arial" w:cs="Arial"/>
          <w:sz w:val="22"/>
          <w:szCs w:val="22"/>
        </w:rPr>
      </w:pPr>
      <w:r w:rsidRPr="007811B5">
        <w:rPr>
          <w:rFonts w:ascii="Arial" w:hAnsi="Arial" w:cs="Arial"/>
          <w:sz w:val="22"/>
          <w:szCs w:val="22"/>
        </w:rPr>
        <w:t xml:space="preserve">Reporting </w:t>
      </w:r>
      <w:r w:rsidRPr="007811B5">
        <w:rPr>
          <w:rFonts w:ascii="Arial" w:hAnsi="Arial" w:cs="Arial"/>
          <w:sz w:val="22"/>
          <w:szCs w:val="22"/>
          <w:u w:val="single"/>
        </w:rPr>
        <w:t>Sexual Abuse</w:t>
      </w:r>
      <w:r w:rsidRPr="007811B5">
        <w:rPr>
          <w:rStyle w:val="FootnoteReference"/>
          <w:rFonts w:ascii="Arial" w:hAnsi="Arial" w:cs="Arial"/>
          <w:sz w:val="22"/>
          <w:szCs w:val="22"/>
          <w:u w:val="single"/>
        </w:rPr>
        <w:footnoteReference w:id="5"/>
      </w:r>
      <w:r w:rsidRPr="007811B5">
        <w:rPr>
          <w:rFonts w:ascii="Arial" w:hAnsi="Arial" w:cs="Arial"/>
          <w:sz w:val="22"/>
          <w:szCs w:val="22"/>
        </w:rPr>
        <w:t xml:space="preserve"> </w:t>
      </w:r>
    </w:p>
    <w:p w14:paraId="0AEF4ADD" w14:textId="012D8829" w:rsidR="001A25B5" w:rsidRPr="007811B5" w:rsidRDefault="009E7794" w:rsidP="001A25B5">
      <w:pPr>
        <w:rPr>
          <w:rFonts w:ascii="Arial" w:hAnsi="Arial" w:cs="Arial"/>
        </w:rPr>
      </w:pPr>
      <w:r w:rsidRPr="007811B5">
        <w:rPr>
          <w:rFonts w:ascii="Arial" w:hAnsi="Arial" w:cs="Arial"/>
        </w:rPr>
        <w:t xml:space="preserve">Section 366 of the </w:t>
      </w:r>
      <w:r w:rsidRPr="007811B5">
        <w:rPr>
          <w:rFonts w:ascii="Arial" w:hAnsi="Arial" w:cs="Arial"/>
          <w:i/>
        </w:rPr>
        <w:t xml:space="preserve">Education (General Provisions) Act </w:t>
      </w:r>
      <w:r w:rsidRPr="007811B5">
        <w:rPr>
          <w:rFonts w:ascii="Arial" w:hAnsi="Arial" w:cs="Arial"/>
        </w:rPr>
        <w:t>2006 states that if a staff member becomes aware, or reasonably suspects</w:t>
      </w:r>
      <w:r w:rsidR="00061BA4" w:rsidRPr="007811B5">
        <w:rPr>
          <w:rFonts w:ascii="Arial" w:hAnsi="Arial" w:cs="Arial"/>
        </w:rPr>
        <w:t>,</w:t>
      </w:r>
      <w:r w:rsidRPr="007811B5">
        <w:rPr>
          <w:rFonts w:ascii="Arial" w:hAnsi="Arial" w:cs="Arial"/>
        </w:rPr>
        <w:t xml:space="preserve"> in the course of their employment at </w:t>
      </w:r>
      <w:r w:rsidR="0042601B">
        <w:rPr>
          <w:rFonts w:ascii="Arial" w:hAnsi="Arial" w:cs="Arial"/>
        </w:rPr>
        <w:t>CTBC</w:t>
      </w:r>
      <w:r w:rsidRPr="007811B5">
        <w:rPr>
          <w:rFonts w:ascii="Arial" w:hAnsi="Arial" w:cs="Arial"/>
        </w:rPr>
        <w:t>, that another person has sexually abused any of the following:</w:t>
      </w:r>
    </w:p>
    <w:p w14:paraId="1917C61F" w14:textId="40FFD91B" w:rsidR="001A25B5" w:rsidRPr="007811B5" w:rsidRDefault="009E7794" w:rsidP="001A25B5">
      <w:pPr>
        <w:pStyle w:val="ListParagraph"/>
        <w:numPr>
          <w:ilvl w:val="0"/>
          <w:numId w:val="9"/>
        </w:numPr>
        <w:autoSpaceDE w:val="0"/>
        <w:autoSpaceDN w:val="0"/>
        <w:adjustRightInd w:val="0"/>
        <w:rPr>
          <w:rFonts w:ascii="Arial" w:hAnsi="Arial" w:cs="Arial"/>
        </w:rPr>
      </w:pPr>
      <w:r w:rsidRPr="007811B5">
        <w:rPr>
          <w:rFonts w:ascii="Arial" w:hAnsi="Arial" w:cs="Arial"/>
        </w:rPr>
        <w:t xml:space="preserve">a student under 18 years attending </w:t>
      </w:r>
      <w:r w:rsidR="0042601B">
        <w:rPr>
          <w:rFonts w:ascii="Arial" w:hAnsi="Arial" w:cs="Arial"/>
        </w:rPr>
        <w:t>CTBC</w:t>
      </w:r>
      <w:r w:rsidR="006E1571" w:rsidRPr="007811B5">
        <w:rPr>
          <w:rFonts w:ascii="Arial" w:hAnsi="Arial" w:cs="Arial"/>
        </w:rPr>
        <w:t>;</w:t>
      </w:r>
    </w:p>
    <w:p w14:paraId="401851D4" w14:textId="441592B8" w:rsidR="001A25B5" w:rsidRPr="007811B5" w:rsidRDefault="009E7794" w:rsidP="001A25B5">
      <w:pPr>
        <w:pStyle w:val="ListParagraph"/>
        <w:numPr>
          <w:ilvl w:val="0"/>
          <w:numId w:val="9"/>
        </w:numPr>
        <w:autoSpaceDE w:val="0"/>
        <w:autoSpaceDN w:val="0"/>
        <w:adjustRightInd w:val="0"/>
        <w:rPr>
          <w:rFonts w:ascii="Arial" w:hAnsi="Arial" w:cs="Arial"/>
        </w:rPr>
      </w:pPr>
      <w:r w:rsidRPr="007811B5">
        <w:rPr>
          <w:rFonts w:ascii="Arial" w:hAnsi="Arial" w:cs="Arial"/>
        </w:rPr>
        <w:t xml:space="preserve">a </w:t>
      </w:r>
      <w:r w:rsidR="006167B8" w:rsidRPr="007811B5">
        <w:rPr>
          <w:rFonts w:ascii="Arial" w:hAnsi="Arial" w:cs="Arial"/>
        </w:rPr>
        <w:t>kindergarten</w:t>
      </w:r>
      <w:r w:rsidRPr="007811B5">
        <w:rPr>
          <w:rFonts w:ascii="Arial" w:hAnsi="Arial" w:cs="Arial"/>
        </w:rPr>
        <w:t xml:space="preserve">-aged child registered in a </w:t>
      </w:r>
      <w:r w:rsidR="006167B8" w:rsidRPr="007811B5">
        <w:rPr>
          <w:rFonts w:ascii="Arial" w:hAnsi="Arial" w:cs="Arial"/>
        </w:rPr>
        <w:t>kindergarten</w:t>
      </w:r>
      <w:r w:rsidRPr="007811B5">
        <w:rPr>
          <w:rFonts w:ascii="Arial" w:hAnsi="Arial" w:cs="Arial"/>
        </w:rPr>
        <w:t xml:space="preserve"> learning program at </w:t>
      </w:r>
      <w:r w:rsidR="0042601B">
        <w:rPr>
          <w:rFonts w:ascii="Arial" w:hAnsi="Arial" w:cs="Arial"/>
        </w:rPr>
        <w:t>CTBC</w:t>
      </w:r>
      <w:r w:rsidR="006E1571" w:rsidRPr="007811B5">
        <w:rPr>
          <w:rFonts w:ascii="Arial" w:hAnsi="Arial" w:cs="Arial"/>
        </w:rPr>
        <w:t>;</w:t>
      </w:r>
    </w:p>
    <w:p w14:paraId="0007FF32" w14:textId="77777777" w:rsidR="001A25B5" w:rsidRPr="007811B5" w:rsidRDefault="009E7794" w:rsidP="001A25B5">
      <w:pPr>
        <w:pStyle w:val="ListParagraph"/>
        <w:numPr>
          <w:ilvl w:val="0"/>
          <w:numId w:val="9"/>
        </w:numPr>
        <w:autoSpaceDE w:val="0"/>
        <w:autoSpaceDN w:val="0"/>
        <w:adjustRightInd w:val="0"/>
        <w:rPr>
          <w:rFonts w:ascii="Arial" w:hAnsi="Arial" w:cs="Arial"/>
        </w:rPr>
      </w:pPr>
      <w:r w:rsidRPr="007811B5">
        <w:rPr>
          <w:rFonts w:ascii="Arial" w:hAnsi="Arial" w:cs="Arial"/>
        </w:rPr>
        <w:t>a person with a disability who: -</w:t>
      </w:r>
    </w:p>
    <w:p w14:paraId="4DD5D816" w14:textId="49F0D9BA" w:rsidR="001A25B5" w:rsidRPr="007811B5" w:rsidRDefault="009E7794" w:rsidP="001A25B5">
      <w:pPr>
        <w:pStyle w:val="ListParagraph"/>
        <w:numPr>
          <w:ilvl w:val="0"/>
          <w:numId w:val="10"/>
        </w:numPr>
        <w:autoSpaceDE w:val="0"/>
        <w:autoSpaceDN w:val="0"/>
        <w:adjustRightInd w:val="0"/>
        <w:rPr>
          <w:rFonts w:ascii="Arial" w:hAnsi="Arial" w:cs="Arial"/>
        </w:rPr>
      </w:pPr>
      <w:r w:rsidRPr="007811B5">
        <w:rPr>
          <w:rFonts w:ascii="Arial" w:hAnsi="Arial" w:cs="Arial"/>
        </w:rPr>
        <w:t xml:space="preserve">under section 420(2) of the </w:t>
      </w:r>
      <w:r w:rsidRPr="007811B5">
        <w:rPr>
          <w:rFonts w:ascii="Arial" w:hAnsi="Arial" w:cs="Arial"/>
          <w:i/>
          <w:iCs/>
        </w:rPr>
        <w:t xml:space="preserve">Education (General Provisions) Act </w:t>
      </w:r>
      <w:r w:rsidRPr="007811B5">
        <w:rPr>
          <w:rFonts w:ascii="Arial" w:hAnsi="Arial" w:cs="Arial"/>
          <w:iCs/>
        </w:rPr>
        <w:t>2006</w:t>
      </w:r>
      <w:r w:rsidRPr="007811B5">
        <w:rPr>
          <w:rFonts w:ascii="Arial" w:hAnsi="Arial" w:cs="Arial"/>
          <w:i/>
          <w:iCs/>
        </w:rPr>
        <w:t xml:space="preserve"> </w:t>
      </w:r>
      <w:r w:rsidRPr="007811B5">
        <w:rPr>
          <w:rFonts w:ascii="Arial" w:hAnsi="Arial" w:cs="Arial"/>
        </w:rPr>
        <w:t xml:space="preserve">is being provided with special education at </w:t>
      </w:r>
      <w:r w:rsidR="0042601B">
        <w:rPr>
          <w:rFonts w:ascii="Arial" w:hAnsi="Arial" w:cs="Arial"/>
        </w:rPr>
        <w:t>CTBC</w:t>
      </w:r>
      <w:r w:rsidR="006E1571" w:rsidRPr="007811B5">
        <w:rPr>
          <w:rFonts w:ascii="Arial" w:hAnsi="Arial" w:cs="Arial"/>
        </w:rPr>
        <w:t xml:space="preserve"> and</w:t>
      </w:r>
    </w:p>
    <w:p w14:paraId="1FCFA34E" w14:textId="4A3CDD5A" w:rsidR="001A25B5" w:rsidRPr="007811B5" w:rsidRDefault="009E7794" w:rsidP="001A25B5">
      <w:pPr>
        <w:pStyle w:val="ListParagraph"/>
        <w:numPr>
          <w:ilvl w:val="0"/>
          <w:numId w:val="10"/>
        </w:numPr>
        <w:autoSpaceDE w:val="0"/>
        <w:autoSpaceDN w:val="0"/>
        <w:adjustRightInd w:val="0"/>
        <w:rPr>
          <w:rFonts w:ascii="Arial" w:hAnsi="Arial" w:cs="Arial"/>
        </w:rPr>
      </w:pPr>
      <w:r w:rsidRPr="007811B5">
        <w:rPr>
          <w:rFonts w:ascii="Arial" w:hAnsi="Arial" w:cs="Arial"/>
        </w:rPr>
        <w:t xml:space="preserve">is not enrolled in the preparatory year at </w:t>
      </w:r>
      <w:r w:rsidR="0042601B">
        <w:rPr>
          <w:rFonts w:ascii="Arial" w:hAnsi="Arial" w:cs="Arial"/>
        </w:rPr>
        <w:t>CTBC</w:t>
      </w:r>
      <w:r w:rsidRPr="007811B5">
        <w:rPr>
          <w:rFonts w:ascii="Arial" w:hAnsi="Arial" w:cs="Arial"/>
        </w:rPr>
        <w:t>.</w:t>
      </w:r>
    </w:p>
    <w:p w14:paraId="7BB8AA3E" w14:textId="24B33052" w:rsidR="001A25B5" w:rsidRPr="007811B5" w:rsidRDefault="0042601B" w:rsidP="001A25B5">
      <w:pPr>
        <w:rPr>
          <w:rFonts w:ascii="Arial" w:hAnsi="Arial" w:cs="Arial"/>
        </w:rPr>
      </w:pPr>
      <w:r>
        <w:rPr>
          <w:rFonts w:ascii="Arial" w:hAnsi="Arial" w:cs="Arial"/>
        </w:rPr>
        <w:t>The</w:t>
      </w:r>
      <w:r w:rsidR="009E7794" w:rsidRPr="007811B5">
        <w:rPr>
          <w:rFonts w:ascii="Arial" w:hAnsi="Arial" w:cs="Arial"/>
        </w:rPr>
        <w:t xml:space="preserve"> staff member must immediately </w:t>
      </w:r>
      <w:r w:rsidR="00047719">
        <w:rPr>
          <w:rFonts w:ascii="Arial" w:hAnsi="Arial" w:cs="Arial"/>
        </w:rPr>
        <w:t xml:space="preserve">provide a written </w:t>
      </w:r>
      <w:r w:rsidR="009E7794" w:rsidRPr="007811B5">
        <w:rPr>
          <w:rFonts w:ascii="Arial" w:hAnsi="Arial" w:cs="Arial"/>
        </w:rPr>
        <w:t xml:space="preserve">report the abuse or suspected abuse to the </w:t>
      </w:r>
      <w:r w:rsidR="00EF77B3" w:rsidRPr="007811B5">
        <w:rPr>
          <w:rFonts w:ascii="Arial" w:hAnsi="Arial" w:cs="Arial"/>
        </w:rPr>
        <w:t>p</w:t>
      </w:r>
      <w:r w:rsidR="009E7794" w:rsidRPr="007811B5">
        <w:rPr>
          <w:rFonts w:ascii="Arial" w:hAnsi="Arial" w:cs="Arial"/>
        </w:rPr>
        <w:t xml:space="preserve">rincipal or </w:t>
      </w:r>
      <w:r w:rsidR="00F66162">
        <w:rPr>
          <w:rFonts w:ascii="Arial" w:hAnsi="Arial" w:cs="Arial"/>
        </w:rPr>
        <w:t xml:space="preserve">member of </w:t>
      </w:r>
      <w:r>
        <w:rPr>
          <w:rFonts w:ascii="Arial" w:hAnsi="Arial" w:cs="Arial"/>
        </w:rPr>
        <w:t>CTBC</w:t>
      </w:r>
      <w:r w:rsidR="009E7794" w:rsidRPr="007811B5">
        <w:rPr>
          <w:rFonts w:ascii="Arial" w:hAnsi="Arial" w:cs="Arial"/>
        </w:rPr>
        <w:t>’s governing body</w:t>
      </w:r>
      <w:r w:rsidR="00047719">
        <w:rPr>
          <w:rFonts w:ascii="Arial" w:hAnsi="Arial" w:cs="Arial"/>
        </w:rPr>
        <w:t xml:space="preserve"> using the</w:t>
      </w:r>
      <w:r w:rsidR="009E7794" w:rsidRPr="007811B5">
        <w:rPr>
          <w:rFonts w:ascii="Arial" w:hAnsi="Arial" w:cs="Arial"/>
        </w:rPr>
        <w:t xml:space="preserve"> </w:t>
      </w:r>
      <w:r w:rsidR="00047719" w:rsidRPr="00047719">
        <w:rPr>
          <w:rFonts w:ascii="Arial" w:hAnsi="Arial" w:cs="Arial"/>
        </w:rPr>
        <w:t xml:space="preserve">Report of Suspected Harm or Sexual Abuse Form in Appendix 2 of </w:t>
      </w:r>
      <w:r w:rsidR="00047719">
        <w:rPr>
          <w:rFonts w:ascii="Arial" w:hAnsi="Arial" w:cs="Arial"/>
        </w:rPr>
        <w:t>the CRMS</w:t>
      </w:r>
      <w:r w:rsidR="00047719" w:rsidRPr="00047719">
        <w:rPr>
          <w:rFonts w:ascii="Arial" w:hAnsi="Arial" w:cs="Arial"/>
        </w:rPr>
        <w:t>.</w:t>
      </w:r>
    </w:p>
    <w:p w14:paraId="76681497" w14:textId="529FFCD7" w:rsidR="001A25B5" w:rsidRPr="007811B5" w:rsidRDefault="0042601B" w:rsidP="001A25B5">
      <w:pPr>
        <w:rPr>
          <w:rFonts w:ascii="Arial" w:hAnsi="Arial" w:cs="Arial"/>
        </w:rPr>
      </w:pPr>
      <w:r>
        <w:rPr>
          <w:rFonts w:ascii="Arial" w:hAnsi="Arial" w:cs="Arial"/>
        </w:rPr>
        <w:t>CTBC</w:t>
      </w:r>
      <w:r w:rsidR="009E7794" w:rsidRPr="007811B5">
        <w:rPr>
          <w:rFonts w:ascii="Arial" w:hAnsi="Arial" w:cs="Arial"/>
        </w:rPr>
        <w:t xml:space="preserve">’s </w:t>
      </w:r>
      <w:r w:rsidR="00D24E99">
        <w:rPr>
          <w:rFonts w:ascii="Arial" w:hAnsi="Arial" w:cs="Arial"/>
        </w:rPr>
        <w:t>p</w:t>
      </w:r>
      <w:r w:rsidR="00F66162">
        <w:rPr>
          <w:rFonts w:ascii="Arial" w:hAnsi="Arial" w:cs="Arial"/>
        </w:rPr>
        <w:t>rincipal</w:t>
      </w:r>
      <w:r w:rsidR="009E7794" w:rsidRPr="007811B5">
        <w:rPr>
          <w:rFonts w:ascii="Arial" w:hAnsi="Arial" w:cs="Arial"/>
        </w:rPr>
        <w:t xml:space="preserve"> must immediately report t</w:t>
      </w:r>
      <w:r>
        <w:rPr>
          <w:rFonts w:ascii="Arial" w:hAnsi="Arial" w:cs="Arial"/>
        </w:rPr>
        <w:t>he incident to</w:t>
      </w:r>
      <w:r w:rsidR="009E7794" w:rsidRPr="007811B5">
        <w:rPr>
          <w:rFonts w:ascii="Arial" w:hAnsi="Arial" w:cs="Arial"/>
        </w:rPr>
        <w:t xml:space="preserve"> </w:t>
      </w:r>
      <w:r>
        <w:rPr>
          <w:rFonts w:ascii="Arial" w:hAnsi="Arial" w:cs="Arial"/>
        </w:rPr>
        <w:t>the</w:t>
      </w:r>
      <w:r w:rsidR="009E7794" w:rsidRPr="007811B5">
        <w:rPr>
          <w:rFonts w:ascii="Arial" w:hAnsi="Arial" w:cs="Arial"/>
        </w:rPr>
        <w:t xml:space="preserve"> police. </w:t>
      </w:r>
    </w:p>
    <w:p w14:paraId="11EADFAB" w14:textId="246E5338" w:rsidR="001A25B5" w:rsidRPr="007811B5" w:rsidRDefault="009E7794" w:rsidP="00207AD0">
      <w:pPr>
        <w:spacing w:after="200"/>
        <w:rPr>
          <w:rFonts w:ascii="Arial" w:hAnsi="Arial" w:cs="Arial"/>
        </w:rPr>
      </w:pPr>
      <w:r w:rsidRPr="007811B5">
        <w:rPr>
          <w:rFonts w:ascii="Arial" w:hAnsi="Arial" w:cs="Arial"/>
        </w:rPr>
        <w:t xml:space="preserve">If the first person who becomes aware or reasonably suspects sexual abuse is </w:t>
      </w:r>
      <w:r w:rsidR="0042601B">
        <w:rPr>
          <w:rFonts w:ascii="Arial" w:hAnsi="Arial" w:cs="Arial"/>
        </w:rPr>
        <w:t>CTBC</w:t>
      </w:r>
      <w:r w:rsidRPr="007811B5">
        <w:rPr>
          <w:rFonts w:ascii="Arial" w:hAnsi="Arial" w:cs="Arial"/>
        </w:rPr>
        <w:t xml:space="preserve">’s </w:t>
      </w:r>
      <w:r w:rsidR="00E10C5E" w:rsidRPr="007811B5">
        <w:rPr>
          <w:rFonts w:ascii="Arial" w:hAnsi="Arial" w:cs="Arial"/>
        </w:rPr>
        <w:t>p</w:t>
      </w:r>
      <w:r w:rsidRPr="007811B5">
        <w:rPr>
          <w:rFonts w:ascii="Arial" w:hAnsi="Arial" w:cs="Arial"/>
        </w:rPr>
        <w:t xml:space="preserve">rincipal, the </w:t>
      </w:r>
      <w:r w:rsidR="00E10C5E" w:rsidRPr="007811B5">
        <w:rPr>
          <w:rFonts w:ascii="Arial" w:hAnsi="Arial" w:cs="Arial"/>
        </w:rPr>
        <w:t>p</w:t>
      </w:r>
      <w:r w:rsidRPr="007811B5">
        <w:rPr>
          <w:rFonts w:ascii="Arial" w:hAnsi="Arial" w:cs="Arial"/>
        </w:rPr>
        <w:t xml:space="preserve">rincipal must </w:t>
      </w:r>
      <w:r w:rsidR="00047719" w:rsidRPr="007811B5">
        <w:rPr>
          <w:rFonts w:ascii="Arial" w:hAnsi="Arial" w:cs="Arial"/>
        </w:rPr>
        <w:t>immediately</w:t>
      </w:r>
      <w:r w:rsidR="00047719">
        <w:rPr>
          <w:rFonts w:ascii="Arial" w:hAnsi="Arial" w:cs="Arial"/>
        </w:rPr>
        <w:t xml:space="preserve"> complete a written </w:t>
      </w:r>
      <w:r w:rsidRPr="007811B5">
        <w:rPr>
          <w:rFonts w:ascii="Arial" w:hAnsi="Arial" w:cs="Arial"/>
        </w:rPr>
        <w:t xml:space="preserve">report </w:t>
      </w:r>
      <w:r w:rsidR="00047719" w:rsidRPr="00047719">
        <w:rPr>
          <w:rFonts w:ascii="Arial" w:hAnsi="Arial" w:cs="Arial"/>
        </w:rPr>
        <w:t>using the Report of Suspected Harm or Sexual Abuse Form in Appendix 2 of the CRMS</w:t>
      </w:r>
      <w:r w:rsidR="00047719">
        <w:rPr>
          <w:rFonts w:ascii="Arial" w:hAnsi="Arial" w:cs="Arial"/>
        </w:rPr>
        <w:t xml:space="preserve"> of </w:t>
      </w:r>
      <w:r w:rsidRPr="007811B5">
        <w:rPr>
          <w:rFonts w:ascii="Arial" w:hAnsi="Arial" w:cs="Arial"/>
        </w:rPr>
        <w:t xml:space="preserve">the abuse or suspected abuse to </w:t>
      </w:r>
      <w:r w:rsidR="0042601B">
        <w:rPr>
          <w:rFonts w:ascii="Arial" w:hAnsi="Arial" w:cs="Arial"/>
        </w:rPr>
        <w:t>the police</w:t>
      </w:r>
      <w:r w:rsidRPr="007811B5">
        <w:rPr>
          <w:rFonts w:ascii="Arial" w:hAnsi="Arial" w:cs="Arial"/>
        </w:rPr>
        <w:t xml:space="preserve"> and must also </w:t>
      </w:r>
      <w:r w:rsidR="0042601B">
        <w:rPr>
          <w:rFonts w:ascii="Arial" w:hAnsi="Arial" w:cs="Arial"/>
        </w:rPr>
        <w:t>advise</w:t>
      </w:r>
      <w:r w:rsidRPr="007811B5">
        <w:rPr>
          <w:rFonts w:ascii="Arial" w:hAnsi="Arial" w:cs="Arial"/>
        </w:rPr>
        <w:t xml:space="preserve"> </w:t>
      </w:r>
      <w:r w:rsidR="0042601B">
        <w:rPr>
          <w:rFonts w:ascii="Arial" w:hAnsi="Arial" w:cs="Arial"/>
        </w:rPr>
        <w:t>CTBC</w:t>
      </w:r>
      <w:r w:rsidRPr="007811B5">
        <w:rPr>
          <w:rFonts w:ascii="Arial" w:hAnsi="Arial" w:cs="Arial"/>
        </w:rPr>
        <w:t>’s governing body</w:t>
      </w:r>
      <w:r w:rsidR="00472B8C" w:rsidRPr="007811B5">
        <w:rPr>
          <w:rFonts w:ascii="Arial" w:hAnsi="Arial" w:cs="Arial"/>
        </w:rPr>
        <w:t xml:space="preserve"> immediately</w:t>
      </w:r>
      <w:r w:rsidRPr="007811B5">
        <w:rPr>
          <w:rFonts w:ascii="Arial" w:hAnsi="Arial" w:cs="Arial"/>
        </w:rPr>
        <w:t>.</w:t>
      </w:r>
      <w:r w:rsidR="00047719">
        <w:rPr>
          <w:rFonts w:ascii="Arial" w:hAnsi="Arial" w:cs="Arial"/>
        </w:rPr>
        <w:t xml:space="preserve"> </w:t>
      </w:r>
    </w:p>
    <w:p w14:paraId="7A934B81" w14:textId="77777777" w:rsidR="001A25B5" w:rsidRPr="007811B5" w:rsidRDefault="009E7794" w:rsidP="001A25B5">
      <w:pPr>
        <w:rPr>
          <w:rFonts w:ascii="Arial" w:hAnsi="Arial" w:cs="Arial"/>
        </w:rPr>
      </w:pPr>
      <w:r w:rsidRPr="007811B5">
        <w:rPr>
          <w:rFonts w:ascii="Arial" w:hAnsi="Arial" w:cs="Arial"/>
        </w:rPr>
        <w:t xml:space="preserve">A report under this section must include the following particulars: - </w:t>
      </w:r>
    </w:p>
    <w:p w14:paraId="7FC49064" w14:textId="77777777" w:rsidR="001A25B5" w:rsidRPr="007811B5" w:rsidRDefault="009E7794" w:rsidP="001A25B5">
      <w:pPr>
        <w:pStyle w:val="ListParagraph"/>
        <w:numPr>
          <w:ilvl w:val="0"/>
          <w:numId w:val="11"/>
        </w:numPr>
        <w:autoSpaceDE w:val="0"/>
        <w:autoSpaceDN w:val="0"/>
        <w:adjustRightInd w:val="0"/>
        <w:rPr>
          <w:rFonts w:ascii="Arial" w:hAnsi="Arial" w:cs="Arial"/>
        </w:rPr>
      </w:pPr>
      <w:r w:rsidRPr="007811B5">
        <w:rPr>
          <w:rFonts w:ascii="Arial" w:hAnsi="Arial" w:cs="Arial"/>
        </w:rPr>
        <w:t xml:space="preserve">the name of the person giving the report (the </w:t>
      </w:r>
      <w:r w:rsidRPr="007811B5">
        <w:rPr>
          <w:rFonts w:ascii="Arial" w:hAnsi="Arial" w:cs="Arial"/>
          <w:b/>
          <w:bCs/>
          <w:i/>
          <w:iCs/>
        </w:rPr>
        <w:t>first person</w:t>
      </w:r>
      <w:r w:rsidRPr="007811B5">
        <w:rPr>
          <w:rFonts w:ascii="Arial" w:hAnsi="Arial" w:cs="Arial"/>
        </w:rPr>
        <w:t>)</w:t>
      </w:r>
      <w:r w:rsidR="00424C96" w:rsidRPr="007811B5">
        <w:rPr>
          <w:rFonts w:ascii="Arial" w:hAnsi="Arial" w:cs="Arial"/>
        </w:rPr>
        <w:t>;</w:t>
      </w:r>
    </w:p>
    <w:p w14:paraId="32E44856" w14:textId="77777777" w:rsidR="001A25B5" w:rsidRPr="007811B5" w:rsidRDefault="009E7794" w:rsidP="001A25B5">
      <w:pPr>
        <w:pStyle w:val="ListParagraph"/>
        <w:numPr>
          <w:ilvl w:val="0"/>
          <w:numId w:val="11"/>
        </w:numPr>
        <w:autoSpaceDE w:val="0"/>
        <w:autoSpaceDN w:val="0"/>
        <w:adjustRightInd w:val="0"/>
        <w:rPr>
          <w:rFonts w:ascii="Arial" w:hAnsi="Arial" w:cs="Arial"/>
        </w:rPr>
      </w:pPr>
      <w:r w:rsidRPr="007811B5">
        <w:rPr>
          <w:rFonts w:ascii="Arial" w:hAnsi="Arial" w:cs="Arial"/>
        </w:rPr>
        <w:t>the student’s name and sex</w:t>
      </w:r>
      <w:r w:rsidR="00424C96" w:rsidRPr="007811B5">
        <w:rPr>
          <w:rFonts w:ascii="Arial" w:hAnsi="Arial" w:cs="Arial"/>
        </w:rPr>
        <w:t>;</w:t>
      </w:r>
    </w:p>
    <w:p w14:paraId="7AB7D664" w14:textId="77777777" w:rsidR="001A25B5" w:rsidRPr="007811B5" w:rsidRDefault="009E7794" w:rsidP="001A25B5">
      <w:pPr>
        <w:pStyle w:val="ListParagraph"/>
        <w:numPr>
          <w:ilvl w:val="0"/>
          <w:numId w:val="11"/>
        </w:numPr>
        <w:autoSpaceDE w:val="0"/>
        <w:autoSpaceDN w:val="0"/>
        <w:adjustRightInd w:val="0"/>
        <w:rPr>
          <w:rFonts w:ascii="Arial" w:hAnsi="Arial" w:cs="Arial"/>
        </w:rPr>
      </w:pPr>
      <w:r w:rsidRPr="007811B5">
        <w:rPr>
          <w:rFonts w:ascii="Arial" w:hAnsi="Arial" w:cs="Arial"/>
        </w:rPr>
        <w:t xml:space="preserve">details of the basis for the first person becoming aware, or reasonably suspecting, that another person has sexually abused </w:t>
      </w:r>
      <w:r w:rsidR="00424C96" w:rsidRPr="007811B5">
        <w:rPr>
          <w:rFonts w:ascii="Arial" w:hAnsi="Arial" w:cs="Arial"/>
        </w:rPr>
        <w:t>the student;</w:t>
      </w:r>
    </w:p>
    <w:p w14:paraId="79A8C1A5" w14:textId="77777777" w:rsidR="001A25B5" w:rsidRPr="007811B5" w:rsidRDefault="009E7794" w:rsidP="001A25B5">
      <w:pPr>
        <w:pStyle w:val="ListParagraph"/>
        <w:numPr>
          <w:ilvl w:val="0"/>
          <w:numId w:val="11"/>
        </w:numPr>
        <w:autoSpaceDE w:val="0"/>
        <w:autoSpaceDN w:val="0"/>
        <w:adjustRightInd w:val="0"/>
        <w:rPr>
          <w:rFonts w:ascii="Arial" w:hAnsi="Arial" w:cs="Arial"/>
        </w:rPr>
      </w:pPr>
      <w:r w:rsidRPr="007811B5">
        <w:rPr>
          <w:rFonts w:ascii="Arial" w:hAnsi="Arial" w:cs="Arial"/>
        </w:rPr>
        <w:t>details of the abuse or suspected abuse</w:t>
      </w:r>
      <w:r w:rsidR="007F1537" w:rsidRPr="007811B5">
        <w:rPr>
          <w:rFonts w:ascii="Arial" w:hAnsi="Arial" w:cs="Arial"/>
        </w:rPr>
        <w:t>;</w:t>
      </w:r>
    </w:p>
    <w:p w14:paraId="5A19D8F1" w14:textId="77777777" w:rsidR="001A25B5" w:rsidRPr="007811B5" w:rsidRDefault="009E7794" w:rsidP="001A25B5">
      <w:pPr>
        <w:pStyle w:val="ListParagraph"/>
        <w:numPr>
          <w:ilvl w:val="0"/>
          <w:numId w:val="11"/>
        </w:numPr>
        <w:autoSpaceDE w:val="0"/>
        <w:autoSpaceDN w:val="0"/>
        <w:adjustRightInd w:val="0"/>
        <w:rPr>
          <w:rFonts w:ascii="Arial" w:hAnsi="Arial" w:cs="Arial"/>
        </w:rPr>
      </w:pPr>
      <w:r w:rsidRPr="007811B5">
        <w:rPr>
          <w:rFonts w:ascii="Arial" w:hAnsi="Arial" w:cs="Arial"/>
        </w:rPr>
        <w:t>any of the following information of which the first person is aware: -</w:t>
      </w:r>
    </w:p>
    <w:p w14:paraId="2CA47516" w14:textId="77777777" w:rsidR="001A25B5" w:rsidRPr="007811B5" w:rsidRDefault="009E7794" w:rsidP="001A25B5">
      <w:pPr>
        <w:pStyle w:val="ListParagraph"/>
        <w:numPr>
          <w:ilvl w:val="0"/>
          <w:numId w:val="7"/>
        </w:numPr>
        <w:autoSpaceDE w:val="0"/>
        <w:autoSpaceDN w:val="0"/>
        <w:adjustRightInd w:val="0"/>
        <w:rPr>
          <w:rFonts w:ascii="Arial" w:hAnsi="Arial" w:cs="Arial"/>
        </w:rPr>
      </w:pPr>
      <w:r w:rsidRPr="007811B5">
        <w:rPr>
          <w:rFonts w:ascii="Arial" w:hAnsi="Arial" w:cs="Arial"/>
        </w:rPr>
        <w:t>the student’s age</w:t>
      </w:r>
      <w:r w:rsidR="007F1537" w:rsidRPr="007811B5">
        <w:rPr>
          <w:rFonts w:ascii="Arial" w:hAnsi="Arial" w:cs="Arial"/>
        </w:rPr>
        <w:t>;</w:t>
      </w:r>
    </w:p>
    <w:p w14:paraId="3C2C972C" w14:textId="77777777" w:rsidR="001A25B5" w:rsidRPr="007811B5" w:rsidRDefault="009E7794" w:rsidP="001A25B5">
      <w:pPr>
        <w:pStyle w:val="ListParagraph"/>
        <w:numPr>
          <w:ilvl w:val="0"/>
          <w:numId w:val="7"/>
        </w:numPr>
        <w:autoSpaceDE w:val="0"/>
        <w:autoSpaceDN w:val="0"/>
        <w:adjustRightInd w:val="0"/>
        <w:rPr>
          <w:rFonts w:ascii="Arial" w:hAnsi="Arial" w:cs="Arial"/>
        </w:rPr>
      </w:pPr>
      <w:r w:rsidRPr="007811B5">
        <w:rPr>
          <w:rFonts w:ascii="Arial" w:hAnsi="Arial" w:cs="Arial"/>
        </w:rPr>
        <w:t>the identity of the person who has abused, or is suspected to have abused, the student</w:t>
      </w:r>
      <w:r w:rsidR="007F1537" w:rsidRPr="007811B5">
        <w:rPr>
          <w:rFonts w:ascii="Arial" w:hAnsi="Arial" w:cs="Arial"/>
        </w:rPr>
        <w:t>;</w:t>
      </w:r>
    </w:p>
    <w:p w14:paraId="15B04615" w14:textId="77777777" w:rsidR="001A25B5" w:rsidRPr="007811B5" w:rsidRDefault="009E7794" w:rsidP="001A25B5">
      <w:pPr>
        <w:pStyle w:val="ListParagraph"/>
        <w:numPr>
          <w:ilvl w:val="0"/>
          <w:numId w:val="7"/>
        </w:numPr>
        <w:autoSpaceDE w:val="0"/>
        <w:autoSpaceDN w:val="0"/>
        <w:adjustRightInd w:val="0"/>
        <w:rPr>
          <w:rFonts w:ascii="Arial" w:hAnsi="Arial" w:cs="Arial"/>
        </w:rPr>
      </w:pPr>
      <w:r w:rsidRPr="007811B5">
        <w:rPr>
          <w:rFonts w:ascii="Arial" w:hAnsi="Arial" w:cs="Arial"/>
        </w:rPr>
        <w:t>the identity of anyone else who may have information about the abuse or suspected abuse</w:t>
      </w:r>
      <w:r w:rsidRPr="007811B5">
        <w:rPr>
          <w:rStyle w:val="FootnoteReference"/>
          <w:rFonts w:ascii="Arial" w:hAnsi="Arial" w:cs="Arial"/>
        </w:rPr>
        <w:footnoteReference w:id="6"/>
      </w:r>
      <w:r w:rsidRPr="007811B5">
        <w:rPr>
          <w:rFonts w:ascii="Arial" w:hAnsi="Arial" w:cs="Arial"/>
        </w:rPr>
        <w:t>.</w:t>
      </w:r>
    </w:p>
    <w:p w14:paraId="267D57F7" w14:textId="77777777" w:rsidR="001A25B5" w:rsidRPr="007811B5" w:rsidRDefault="009E7794" w:rsidP="001A25B5">
      <w:pPr>
        <w:pStyle w:val="Heading2"/>
        <w:rPr>
          <w:rFonts w:ascii="Arial" w:hAnsi="Arial" w:cs="Arial"/>
          <w:sz w:val="22"/>
          <w:szCs w:val="22"/>
        </w:rPr>
      </w:pPr>
      <w:r w:rsidRPr="007811B5">
        <w:rPr>
          <w:rFonts w:ascii="Arial" w:hAnsi="Arial" w:cs="Arial"/>
          <w:sz w:val="22"/>
          <w:szCs w:val="22"/>
        </w:rPr>
        <w:t xml:space="preserve">Reporting </w:t>
      </w:r>
      <w:r w:rsidRPr="007811B5">
        <w:rPr>
          <w:rFonts w:ascii="Arial" w:hAnsi="Arial" w:cs="Arial"/>
          <w:sz w:val="22"/>
          <w:szCs w:val="22"/>
          <w:u w:val="single"/>
        </w:rPr>
        <w:t>Likely Sexual Abuse</w:t>
      </w:r>
      <w:r w:rsidRPr="007811B5">
        <w:rPr>
          <w:rFonts w:ascii="Arial" w:hAnsi="Arial" w:cs="Arial"/>
          <w:sz w:val="22"/>
          <w:szCs w:val="22"/>
        </w:rPr>
        <w:t xml:space="preserve"> </w:t>
      </w:r>
      <w:r w:rsidRPr="007811B5">
        <w:rPr>
          <w:rStyle w:val="FootnoteReference"/>
          <w:rFonts w:ascii="Arial" w:hAnsi="Arial" w:cs="Arial"/>
          <w:sz w:val="22"/>
          <w:szCs w:val="22"/>
        </w:rPr>
        <w:footnoteReference w:id="7"/>
      </w:r>
    </w:p>
    <w:p w14:paraId="31A46B62" w14:textId="01187933" w:rsidR="001A25B5" w:rsidRPr="007811B5" w:rsidRDefault="009E7794" w:rsidP="001A25B5">
      <w:pPr>
        <w:rPr>
          <w:rFonts w:ascii="Arial" w:hAnsi="Arial" w:cs="Arial"/>
        </w:rPr>
      </w:pPr>
      <w:r w:rsidRPr="007811B5">
        <w:rPr>
          <w:rFonts w:ascii="Arial" w:hAnsi="Arial" w:cs="Arial"/>
        </w:rPr>
        <w:t>Section 366A of the</w:t>
      </w:r>
      <w:r w:rsidRPr="007811B5">
        <w:rPr>
          <w:rFonts w:ascii="Arial" w:hAnsi="Arial" w:cs="Arial"/>
          <w:i/>
        </w:rPr>
        <w:t xml:space="preserve"> Education (General Provisions) Act </w:t>
      </w:r>
      <w:r w:rsidRPr="007811B5">
        <w:rPr>
          <w:rFonts w:ascii="Arial" w:hAnsi="Arial" w:cs="Arial"/>
        </w:rPr>
        <w:t xml:space="preserve">2006 states that if a staff member reasonably suspects in the course of their employment at </w:t>
      </w:r>
      <w:r w:rsidR="0042601B">
        <w:rPr>
          <w:rFonts w:ascii="Arial" w:hAnsi="Arial" w:cs="Arial"/>
        </w:rPr>
        <w:t>CTBC</w:t>
      </w:r>
      <w:r w:rsidRPr="007811B5">
        <w:rPr>
          <w:rFonts w:ascii="Arial" w:hAnsi="Arial" w:cs="Arial"/>
        </w:rPr>
        <w:t>, that any of the following is likely to be sexually abused by another person: -</w:t>
      </w:r>
    </w:p>
    <w:p w14:paraId="0BB8617A" w14:textId="2C8E1FB5" w:rsidR="001A25B5" w:rsidRPr="007811B5" w:rsidRDefault="009E7794" w:rsidP="001A25B5">
      <w:pPr>
        <w:pStyle w:val="ListParagraph"/>
        <w:numPr>
          <w:ilvl w:val="0"/>
          <w:numId w:val="12"/>
        </w:numPr>
        <w:autoSpaceDE w:val="0"/>
        <w:autoSpaceDN w:val="0"/>
        <w:adjustRightInd w:val="0"/>
        <w:rPr>
          <w:rFonts w:ascii="Arial" w:hAnsi="Arial" w:cs="Arial"/>
        </w:rPr>
      </w:pPr>
      <w:r w:rsidRPr="007811B5">
        <w:rPr>
          <w:rFonts w:ascii="Arial" w:hAnsi="Arial" w:cs="Arial"/>
        </w:rPr>
        <w:t xml:space="preserve">a student under 18 years attending </w:t>
      </w:r>
      <w:r w:rsidR="0042601B">
        <w:rPr>
          <w:rFonts w:ascii="Arial" w:hAnsi="Arial" w:cs="Arial"/>
        </w:rPr>
        <w:t>CTBC</w:t>
      </w:r>
      <w:r w:rsidR="00552346" w:rsidRPr="007811B5">
        <w:rPr>
          <w:rFonts w:ascii="Arial" w:hAnsi="Arial" w:cs="Arial"/>
        </w:rPr>
        <w:t>;</w:t>
      </w:r>
    </w:p>
    <w:p w14:paraId="3B8034C0" w14:textId="707BBBF0" w:rsidR="001A25B5" w:rsidRPr="007811B5" w:rsidRDefault="009E7794" w:rsidP="001A25B5">
      <w:pPr>
        <w:pStyle w:val="ListParagraph"/>
        <w:numPr>
          <w:ilvl w:val="0"/>
          <w:numId w:val="12"/>
        </w:numPr>
        <w:autoSpaceDE w:val="0"/>
        <w:autoSpaceDN w:val="0"/>
        <w:adjustRightInd w:val="0"/>
        <w:rPr>
          <w:rFonts w:ascii="Arial" w:hAnsi="Arial" w:cs="Arial"/>
        </w:rPr>
      </w:pPr>
      <w:r w:rsidRPr="007811B5">
        <w:rPr>
          <w:rFonts w:ascii="Arial" w:hAnsi="Arial" w:cs="Arial"/>
        </w:rPr>
        <w:t xml:space="preserve">a </w:t>
      </w:r>
      <w:r w:rsidR="00C22667" w:rsidRPr="007811B5">
        <w:rPr>
          <w:rFonts w:ascii="Arial" w:hAnsi="Arial" w:cs="Arial"/>
        </w:rPr>
        <w:t>kindergarten</w:t>
      </w:r>
      <w:r w:rsidRPr="007811B5">
        <w:rPr>
          <w:rFonts w:ascii="Arial" w:hAnsi="Arial" w:cs="Arial"/>
        </w:rPr>
        <w:t xml:space="preserve">-aged child registered in a </w:t>
      </w:r>
      <w:r w:rsidR="00C22667" w:rsidRPr="007811B5">
        <w:rPr>
          <w:rFonts w:ascii="Arial" w:hAnsi="Arial" w:cs="Arial"/>
        </w:rPr>
        <w:t>kindergarten</w:t>
      </w:r>
      <w:r w:rsidRPr="007811B5">
        <w:rPr>
          <w:rFonts w:ascii="Arial" w:hAnsi="Arial" w:cs="Arial"/>
        </w:rPr>
        <w:t xml:space="preserve"> learning program at </w:t>
      </w:r>
      <w:r w:rsidR="0042601B">
        <w:rPr>
          <w:rFonts w:ascii="Arial" w:hAnsi="Arial" w:cs="Arial"/>
        </w:rPr>
        <w:t>CTBC</w:t>
      </w:r>
      <w:r w:rsidR="00397631" w:rsidRPr="007811B5">
        <w:rPr>
          <w:rFonts w:ascii="Arial" w:hAnsi="Arial" w:cs="Arial"/>
        </w:rPr>
        <w:t>;</w:t>
      </w:r>
    </w:p>
    <w:p w14:paraId="407482C4" w14:textId="77777777" w:rsidR="001A25B5" w:rsidRPr="007811B5" w:rsidRDefault="009E7794" w:rsidP="001A25B5">
      <w:pPr>
        <w:pStyle w:val="ListParagraph"/>
        <w:numPr>
          <w:ilvl w:val="0"/>
          <w:numId w:val="12"/>
        </w:numPr>
        <w:autoSpaceDE w:val="0"/>
        <w:autoSpaceDN w:val="0"/>
        <w:adjustRightInd w:val="0"/>
        <w:rPr>
          <w:rFonts w:ascii="Arial" w:hAnsi="Arial" w:cs="Arial"/>
        </w:rPr>
      </w:pPr>
      <w:r w:rsidRPr="007811B5">
        <w:rPr>
          <w:rFonts w:ascii="Arial" w:hAnsi="Arial" w:cs="Arial"/>
        </w:rPr>
        <w:t>a person with a disability who: -</w:t>
      </w:r>
    </w:p>
    <w:p w14:paraId="50C96AF3" w14:textId="6BFBA7BB" w:rsidR="001A25B5" w:rsidRPr="007811B5" w:rsidRDefault="009E7794" w:rsidP="001A25B5">
      <w:pPr>
        <w:pStyle w:val="ListParagraph"/>
        <w:numPr>
          <w:ilvl w:val="0"/>
          <w:numId w:val="13"/>
        </w:numPr>
        <w:autoSpaceDE w:val="0"/>
        <w:autoSpaceDN w:val="0"/>
        <w:adjustRightInd w:val="0"/>
        <w:rPr>
          <w:rFonts w:ascii="Arial" w:hAnsi="Arial" w:cs="Arial"/>
        </w:rPr>
      </w:pPr>
      <w:r w:rsidRPr="007811B5">
        <w:rPr>
          <w:rFonts w:ascii="Arial" w:hAnsi="Arial" w:cs="Arial"/>
        </w:rPr>
        <w:t xml:space="preserve">under section 420(2) of the </w:t>
      </w:r>
      <w:r w:rsidRPr="007811B5">
        <w:rPr>
          <w:rFonts w:ascii="Arial" w:hAnsi="Arial" w:cs="Arial"/>
          <w:i/>
          <w:iCs/>
        </w:rPr>
        <w:t xml:space="preserve">Education (General Provisions) Act </w:t>
      </w:r>
      <w:r w:rsidRPr="007811B5">
        <w:rPr>
          <w:rFonts w:ascii="Arial" w:hAnsi="Arial" w:cs="Arial"/>
          <w:iCs/>
        </w:rPr>
        <w:t>2006</w:t>
      </w:r>
      <w:r w:rsidRPr="007811B5">
        <w:rPr>
          <w:rFonts w:ascii="Arial" w:hAnsi="Arial" w:cs="Arial"/>
          <w:i/>
          <w:iCs/>
        </w:rPr>
        <w:t xml:space="preserve"> </w:t>
      </w:r>
      <w:r w:rsidRPr="007811B5">
        <w:rPr>
          <w:rFonts w:ascii="Arial" w:hAnsi="Arial" w:cs="Arial"/>
        </w:rPr>
        <w:t xml:space="preserve">is being provided with special education at </w:t>
      </w:r>
      <w:r w:rsidR="0042601B">
        <w:rPr>
          <w:rFonts w:ascii="Arial" w:hAnsi="Arial" w:cs="Arial"/>
        </w:rPr>
        <w:t>CTBC</w:t>
      </w:r>
      <w:r w:rsidR="00397631" w:rsidRPr="007811B5">
        <w:rPr>
          <w:rFonts w:ascii="Arial" w:hAnsi="Arial" w:cs="Arial"/>
        </w:rPr>
        <w:t xml:space="preserve"> and </w:t>
      </w:r>
    </w:p>
    <w:p w14:paraId="5A18CCA2" w14:textId="392C1B27" w:rsidR="001A25B5" w:rsidRPr="007811B5" w:rsidRDefault="009E7794" w:rsidP="001A25B5">
      <w:pPr>
        <w:pStyle w:val="ListParagraph"/>
        <w:numPr>
          <w:ilvl w:val="0"/>
          <w:numId w:val="13"/>
        </w:numPr>
        <w:autoSpaceDE w:val="0"/>
        <w:autoSpaceDN w:val="0"/>
        <w:adjustRightInd w:val="0"/>
        <w:rPr>
          <w:rFonts w:ascii="Arial" w:hAnsi="Arial" w:cs="Arial"/>
        </w:rPr>
      </w:pPr>
      <w:r w:rsidRPr="007811B5">
        <w:rPr>
          <w:rFonts w:ascii="Arial" w:hAnsi="Arial" w:cs="Arial"/>
        </w:rPr>
        <w:t xml:space="preserve">is not enrolled in the preparatory year at </w:t>
      </w:r>
      <w:r w:rsidR="0042601B">
        <w:rPr>
          <w:rFonts w:ascii="Arial" w:hAnsi="Arial" w:cs="Arial"/>
        </w:rPr>
        <w:t>CTBC</w:t>
      </w:r>
      <w:r w:rsidRPr="007811B5">
        <w:rPr>
          <w:rFonts w:ascii="Arial" w:hAnsi="Arial" w:cs="Arial"/>
        </w:rPr>
        <w:t>.</w:t>
      </w:r>
    </w:p>
    <w:p w14:paraId="046F5353" w14:textId="4F8C1EA2" w:rsidR="001A25B5" w:rsidRPr="007811B5" w:rsidRDefault="009E7794" w:rsidP="001A25B5">
      <w:pPr>
        <w:rPr>
          <w:rFonts w:ascii="Arial" w:hAnsi="Arial" w:cs="Arial"/>
        </w:rPr>
      </w:pPr>
      <w:r w:rsidRPr="007811B5">
        <w:rPr>
          <w:rFonts w:ascii="Arial" w:hAnsi="Arial" w:cs="Arial"/>
        </w:rPr>
        <w:t xml:space="preserve">then the staff member must give a written report about the suspicion to the </w:t>
      </w:r>
      <w:r w:rsidR="00D24E99">
        <w:rPr>
          <w:rFonts w:ascii="Arial" w:hAnsi="Arial" w:cs="Arial"/>
        </w:rPr>
        <w:t>senior teacher</w:t>
      </w:r>
      <w:r w:rsidRPr="007811B5">
        <w:rPr>
          <w:rFonts w:ascii="Arial" w:hAnsi="Arial" w:cs="Arial"/>
        </w:rPr>
        <w:t xml:space="preserve"> or the </w:t>
      </w:r>
      <w:r w:rsidR="00F66162">
        <w:rPr>
          <w:rFonts w:ascii="Arial" w:hAnsi="Arial" w:cs="Arial"/>
        </w:rPr>
        <w:t xml:space="preserve">principal </w:t>
      </w:r>
      <w:r w:rsidRPr="007811B5">
        <w:rPr>
          <w:rFonts w:ascii="Arial" w:hAnsi="Arial" w:cs="Arial"/>
        </w:rPr>
        <w:t xml:space="preserve">of </w:t>
      </w:r>
      <w:r w:rsidR="0042601B">
        <w:rPr>
          <w:rFonts w:ascii="Arial" w:hAnsi="Arial" w:cs="Arial"/>
        </w:rPr>
        <w:t>CTBC</w:t>
      </w:r>
      <w:r w:rsidRPr="007811B5">
        <w:rPr>
          <w:rFonts w:ascii="Arial" w:hAnsi="Arial" w:cs="Arial"/>
        </w:rPr>
        <w:t>’s governing body immediately.</w:t>
      </w:r>
    </w:p>
    <w:p w14:paraId="3DDC3CEB" w14:textId="41B05B71" w:rsidR="001A25B5" w:rsidRPr="007811B5" w:rsidRDefault="0042601B" w:rsidP="001A25B5">
      <w:pPr>
        <w:rPr>
          <w:rFonts w:ascii="Arial" w:hAnsi="Arial" w:cs="Arial"/>
        </w:rPr>
      </w:pPr>
      <w:r>
        <w:rPr>
          <w:rFonts w:ascii="Arial" w:hAnsi="Arial" w:cs="Arial"/>
        </w:rPr>
        <w:t>CTBC</w:t>
      </w:r>
      <w:r w:rsidR="009E7794" w:rsidRPr="007811B5">
        <w:rPr>
          <w:rFonts w:ascii="Arial" w:hAnsi="Arial" w:cs="Arial"/>
        </w:rPr>
        <w:t xml:space="preserve">’s </w:t>
      </w:r>
      <w:r w:rsidR="00D24E99">
        <w:rPr>
          <w:rFonts w:ascii="Arial" w:hAnsi="Arial" w:cs="Arial"/>
        </w:rPr>
        <w:t>senior teacher</w:t>
      </w:r>
      <w:r w:rsidR="009E7794">
        <w:rPr>
          <w:rFonts w:ascii="Arial" w:hAnsi="Arial" w:cs="Arial"/>
        </w:rPr>
        <w:t xml:space="preserve"> or </w:t>
      </w:r>
      <w:r w:rsidR="00F66162">
        <w:rPr>
          <w:rFonts w:ascii="Arial" w:hAnsi="Arial" w:cs="Arial"/>
        </w:rPr>
        <w:t>principal</w:t>
      </w:r>
      <w:r w:rsidR="009E7794" w:rsidRPr="007811B5">
        <w:rPr>
          <w:rFonts w:ascii="Arial" w:hAnsi="Arial" w:cs="Arial"/>
        </w:rPr>
        <w:t xml:space="preserve"> must immediately give a copy of the report to a police officer. </w:t>
      </w:r>
    </w:p>
    <w:p w14:paraId="4519CBD4" w14:textId="2CCAC066" w:rsidR="001A25B5" w:rsidRPr="007811B5" w:rsidRDefault="009E7794" w:rsidP="001A25B5">
      <w:pPr>
        <w:rPr>
          <w:rFonts w:ascii="Arial" w:hAnsi="Arial" w:cs="Arial"/>
        </w:rPr>
      </w:pPr>
      <w:r w:rsidRPr="007811B5">
        <w:rPr>
          <w:rFonts w:ascii="Arial" w:hAnsi="Arial" w:cs="Arial"/>
        </w:rPr>
        <w:t xml:space="preserve">If the first person who reasonably suspects likely sexual abuse is </w:t>
      </w:r>
      <w:r w:rsidR="0042601B">
        <w:rPr>
          <w:rFonts w:ascii="Arial" w:hAnsi="Arial" w:cs="Arial"/>
        </w:rPr>
        <w:t>CTBC</w:t>
      </w:r>
      <w:r w:rsidRPr="007811B5">
        <w:rPr>
          <w:rFonts w:ascii="Arial" w:hAnsi="Arial" w:cs="Arial"/>
        </w:rPr>
        <w:t xml:space="preserve">’s </w:t>
      </w:r>
      <w:r w:rsidR="00EF77B3" w:rsidRPr="007811B5">
        <w:rPr>
          <w:rFonts w:ascii="Arial" w:hAnsi="Arial" w:cs="Arial"/>
        </w:rPr>
        <w:t>p</w:t>
      </w:r>
      <w:r w:rsidRPr="007811B5">
        <w:rPr>
          <w:rFonts w:ascii="Arial" w:hAnsi="Arial" w:cs="Arial"/>
        </w:rPr>
        <w:t xml:space="preserve">rincipal. In that case, the </w:t>
      </w:r>
      <w:r w:rsidR="00EF77B3" w:rsidRPr="007811B5">
        <w:rPr>
          <w:rFonts w:ascii="Arial" w:hAnsi="Arial" w:cs="Arial"/>
        </w:rPr>
        <w:t>p</w:t>
      </w:r>
      <w:r w:rsidRPr="007811B5">
        <w:rPr>
          <w:rFonts w:ascii="Arial" w:hAnsi="Arial" w:cs="Arial"/>
        </w:rPr>
        <w:t xml:space="preserve">rincipal must give a written report about the suspicion to a police officer immediately and must also provide a copy of the report to a </w:t>
      </w:r>
      <w:r w:rsidR="00F66162">
        <w:rPr>
          <w:rFonts w:ascii="Arial" w:hAnsi="Arial" w:cs="Arial"/>
        </w:rPr>
        <w:t xml:space="preserve">member </w:t>
      </w:r>
      <w:r w:rsidRPr="007811B5">
        <w:rPr>
          <w:rFonts w:ascii="Arial" w:hAnsi="Arial" w:cs="Arial"/>
        </w:rPr>
        <w:t xml:space="preserve">of </w:t>
      </w:r>
      <w:r w:rsidR="0042601B">
        <w:rPr>
          <w:rFonts w:ascii="Arial" w:hAnsi="Arial" w:cs="Arial"/>
        </w:rPr>
        <w:t>CTBC</w:t>
      </w:r>
      <w:r w:rsidRPr="007811B5">
        <w:rPr>
          <w:rFonts w:ascii="Arial" w:hAnsi="Arial" w:cs="Arial"/>
        </w:rPr>
        <w:t>’s governing body</w:t>
      </w:r>
      <w:r w:rsidR="00472B8C" w:rsidRPr="007811B5">
        <w:rPr>
          <w:rFonts w:ascii="Arial" w:hAnsi="Arial" w:cs="Arial"/>
        </w:rPr>
        <w:t xml:space="preserve"> immediately</w:t>
      </w:r>
      <w:r w:rsidRPr="007811B5">
        <w:rPr>
          <w:rFonts w:ascii="Arial" w:hAnsi="Arial" w:cs="Arial"/>
        </w:rPr>
        <w:t>.</w:t>
      </w:r>
    </w:p>
    <w:p w14:paraId="09AD504C" w14:textId="77777777" w:rsidR="001A25B5" w:rsidRPr="007811B5" w:rsidRDefault="009E7794" w:rsidP="001A25B5">
      <w:pPr>
        <w:rPr>
          <w:rFonts w:ascii="Arial" w:hAnsi="Arial" w:cs="Arial"/>
        </w:rPr>
      </w:pPr>
      <w:r w:rsidRPr="007811B5">
        <w:rPr>
          <w:rFonts w:ascii="Arial" w:hAnsi="Arial" w:cs="Arial"/>
        </w:rPr>
        <w:t>A report under this section must include the following particulars: -</w:t>
      </w:r>
    </w:p>
    <w:p w14:paraId="58EE23A3" w14:textId="77777777" w:rsidR="001A25B5" w:rsidRPr="007811B5" w:rsidRDefault="009E7794" w:rsidP="001A25B5">
      <w:pPr>
        <w:pStyle w:val="ListParagraph"/>
        <w:numPr>
          <w:ilvl w:val="0"/>
          <w:numId w:val="14"/>
        </w:numPr>
        <w:autoSpaceDE w:val="0"/>
        <w:autoSpaceDN w:val="0"/>
        <w:adjustRightInd w:val="0"/>
        <w:rPr>
          <w:rFonts w:ascii="Arial" w:hAnsi="Arial" w:cs="Arial"/>
        </w:rPr>
      </w:pPr>
      <w:r w:rsidRPr="007811B5">
        <w:rPr>
          <w:rFonts w:ascii="Arial" w:hAnsi="Arial" w:cs="Arial"/>
        </w:rPr>
        <w:t xml:space="preserve">the name of the person giving the report (the </w:t>
      </w:r>
      <w:r w:rsidRPr="007811B5">
        <w:rPr>
          <w:rFonts w:ascii="Arial" w:hAnsi="Arial" w:cs="Arial"/>
          <w:b/>
          <w:bCs/>
          <w:i/>
          <w:iCs/>
        </w:rPr>
        <w:t>first person</w:t>
      </w:r>
      <w:r w:rsidRPr="007811B5">
        <w:rPr>
          <w:rFonts w:ascii="Arial" w:hAnsi="Arial" w:cs="Arial"/>
        </w:rPr>
        <w:t>)</w:t>
      </w:r>
      <w:r w:rsidR="00EA339A" w:rsidRPr="007811B5">
        <w:rPr>
          <w:rFonts w:ascii="Arial" w:hAnsi="Arial" w:cs="Arial"/>
        </w:rPr>
        <w:t>;</w:t>
      </w:r>
    </w:p>
    <w:p w14:paraId="42DA0E9D" w14:textId="77777777" w:rsidR="001A25B5" w:rsidRPr="007811B5" w:rsidRDefault="009E7794" w:rsidP="001A25B5">
      <w:pPr>
        <w:pStyle w:val="ListParagraph"/>
        <w:numPr>
          <w:ilvl w:val="0"/>
          <w:numId w:val="14"/>
        </w:numPr>
        <w:autoSpaceDE w:val="0"/>
        <w:autoSpaceDN w:val="0"/>
        <w:adjustRightInd w:val="0"/>
        <w:rPr>
          <w:rFonts w:ascii="Arial" w:hAnsi="Arial" w:cs="Arial"/>
        </w:rPr>
      </w:pPr>
      <w:r w:rsidRPr="007811B5">
        <w:rPr>
          <w:rFonts w:ascii="Arial" w:hAnsi="Arial" w:cs="Arial"/>
        </w:rPr>
        <w:t>the student’s name and sex</w:t>
      </w:r>
      <w:r w:rsidR="00EA339A" w:rsidRPr="007811B5">
        <w:rPr>
          <w:rFonts w:ascii="Arial" w:hAnsi="Arial" w:cs="Arial"/>
        </w:rPr>
        <w:t>;</w:t>
      </w:r>
    </w:p>
    <w:p w14:paraId="426F742D" w14:textId="77777777" w:rsidR="001A25B5" w:rsidRPr="007811B5" w:rsidRDefault="009E7794" w:rsidP="001A25B5">
      <w:pPr>
        <w:pStyle w:val="ListParagraph"/>
        <w:numPr>
          <w:ilvl w:val="0"/>
          <w:numId w:val="14"/>
        </w:numPr>
        <w:autoSpaceDE w:val="0"/>
        <w:autoSpaceDN w:val="0"/>
        <w:adjustRightInd w:val="0"/>
        <w:rPr>
          <w:rFonts w:ascii="Arial" w:hAnsi="Arial" w:cs="Arial"/>
        </w:rPr>
      </w:pPr>
      <w:r w:rsidRPr="007811B5">
        <w:rPr>
          <w:rFonts w:ascii="Arial" w:hAnsi="Arial" w:cs="Arial"/>
        </w:rPr>
        <w:t>details of the basis for the first person reasonably suspecting that the student is likely to be sexually abused by another person</w:t>
      </w:r>
      <w:r w:rsidR="00EA339A" w:rsidRPr="007811B5">
        <w:rPr>
          <w:rFonts w:ascii="Arial" w:hAnsi="Arial" w:cs="Arial"/>
        </w:rPr>
        <w:t>;</w:t>
      </w:r>
    </w:p>
    <w:p w14:paraId="48C8C5B4" w14:textId="77777777" w:rsidR="001A25B5" w:rsidRPr="007811B5" w:rsidRDefault="009E7794" w:rsidP="001A25B5">
      <w:pPr>
        <w:pStyle w:val="ListParagraph"/>
        <w:numPr>
          <w:ilvl w:val="0"/>
          <w:numId w:val="14"/>
        </w:numPr>
        <w:autoSpaceDE w:val="0"/>
        <w:autoSpaceDN w:val="0"/>
        <w:adjustRightInd w:val="0"/>
        <w:rPr>
          <w:rFonts w:ascii="Arial" w:hAnsi="Arial" w:cs="Arial"/>
        </w:rPr>
      </w:pPr>
      <w:r w:rsidRPr="007811B5">
        <w:rPr>
          <w:rFonts w:ascii="Arial" w:hAnsi="Arial" w:cs="Arial"/>
        </w:rPr>
        <w:t>any of the following information of which the first person is aware: -</w:t>
      </w:r>
    </w:p>
    <w:p w14:paraId="59555EAF" w14:textId="77777777" w:rsidR="001A25B5" w:rsidRPr="007811B5" w:rsidRDefault="009E7794" w:rsidP="001A25B5">
      <w:pPr>
        <w:pStyle w:val="ListParagraph"/>
        <w:numPr>
          <w:ilvl w:val="0"/>
          <w:numId w:val="15"/>
        </w:numPr>
        <w:autoSpaceDE w:val="0"/>
        <w:autoSpaceDN w:val="0"/>
        <w:adjustRightInd w:val="0"/>
        <w:rPr>
          <w:rFonts w:ascii="Arial" w:hAnsi="Arial" w:cs="Arial"/>
        </w:rPr>
      </w:pPr>
      <w:r w:rsidRPr="007811B5">
        <w:rPr>
          <w:rFonts w:ascii="Arial" w:hAnsi="Arial" w:cs="Arial"/>
        </w:rPr>
        <w:t>the student’s age</w:t>
      </w:r>
      <w:r w:rsidR="00EA339A" w:rsidRPr="007811B5">
        <w:rPr>
          <w:rFonts w:ascii="Arial" w:hAnsi="Arial" w:cs="Arial"/>
        </w:rPr>
        <w:t>;</w:t>
      </w:r>
    </w:p>
    <w:p w14:paraId="3B1E46AD" w14:textId="77777777" w:rsidR="001A25B5" w:rsidRPr="007811B5" w:rsidRDefault="009E7794" w:rsidP="001A25B5">
      <w:pPr>
        <w:pStyle w:val="ListParagraph"/>
        <w:numPr>
          <w:ilvl w:val="0"/>
          <w:numId w:val="15"/>
        </w:numPr>
        <w:autoSpaceDE w:val="0"/>
        <w:autoSpaceDN w:val="0"/>
        <w:adjustRightInd w:val="0"/>
        <w:rPr>
          <w:rFonts w:ascii="Arial" w:hAnsi="Arial" w:cs="Arial"/>
        </w:rPr>
      </w:pPr>
      <w:r w:rsidRPr="007811B5">
        <w:rPr>
          <w:rFonts w:ascii="Arial" w:hAnsi="Arial" w:cs="Arial"/>
        </w:rPr>
        <w:t>the identity of the person who is suspected to be likely to abuse the student</w:t>
      </w:r>
      <w:r w:rsidR="00EA339A" w:rsidRPr="007811B5">
        <w:rPr>
          <w:rFonts w:ascii="Arial" w:hAnsi="Arial" w:cs="Arial"/>
        </w:rPr>
        <w:t xml:space="preserve"> sexually;</w:t>
      </w:r>
    </w:p>
    <w:p w14:paraId="138A324B" w14:textId="77777777" w:rsidR="001A25B5" w:rsidRPr="007811B5" w:rsidRDefault="009E7794" w:rsidP="001A25B5">
      <w:pPr>
        <w:pStyle w:val="ListParagraph"/>
        <w:numPr>
          <w:ilvl w:val="0"/>
          <w:numId w:val="15"/>
        </w:numPr>
        <w:autoSpaceDE w:val="0"/>
        <w:autoSpaceDN w:val="0"/>
        <w:adjustRightInd w:val="0"/>
        <w:rPr>
          <w:rFonts w:ascii="Arial" w:hAnsi="Arial" w:cs="Arial"/>
        </w:rPr>
      </w:pPr>
      <w:r w:rsidRPr="007811B5">
        <w:rPr>
          <w:rFonts w:ascii="Arial" w:hAnsi="Arial" w:cs="Arial"/>
        </w:rPr>
        <w:t>the identity of anyone else who may have information about suspected likelihood of abuse</w:t>
      </w:r>
      <w:r w:rsidRPr="007811B5">
        <w:rPr>
          <w:rStyle w:val="FootnoteReference"/>
          <w:rFonts w:ascii="Arial" w:hAnsi="Arial" w:cs="Arial"/>
        </w:rPr>
        <w:footnoteReference w:id="8"/>
      </w:r>
      <w:r w:rsidRPr="007811B5">
        <w:rPr>
          <w:rFonts w:ascii="Arial" w:hAnsi="Arial" w:cs="Arial"/>
        </w:rPr>
        <w:t xml:space="preserve">. </w:t>
      </w:r>
    </w:p>
    <w:p w14:paraId="37B819C0" w14:textId="77777777" w:rsidR="001A25B5" w:rsidRPr="007811B5" w:rsidRDefault="009E7794" w:rsidP="001A25B5">
      <w:pPr>
        <w:pStyle w:val="Heading2"/>
        <w:rPr>
          <w:rFonts w:ascii="Arial" w:hAnsi="Arial" w:cs="Arial"/>
          <w:sz w:val="22"/>
          <w:szCs w:val="22"/>
        </w:rPr>
      </w:pPr>
      <w:r w:rsidRPr="007811B5">
        <w:rPr>
          <w:rFonts w:ascii="Arial" w:hAnsi="Arial" w:cs="Arial"/>
          <w:sz w:val="22"/>
          <w:szCs w:val="22"/>
        </w:rPr>
        <w:t xml:space="preserve">Reporting </w:t>
      </w:r>
      <w:r w:rsidRPr="007811B5">
        <w:rPr>
          <w:rFonts w:ascii="Arial" w:hAnsi="Arial" w:cs="Arial"/>
          <w:sz w:val="22"/>
          <w:szCs w:val="22"/>
          <w:u w:val="single"/>
        </w:rPr>
        <w:t>Physical and Sexual Abuse</w:t>
      </w:r>
      <w:r w:rsidRPr="007811B5">
        <w:rPr>
          <w:rFonts w:ascii="Arial" w:hAnsi="Arial" w:cs="Arial"/>
          <w:sz w:val="22"/>
          <w:szCs w:val="22"/>
        </w:rPr>
        <w:t xml:space="preserve"> </w:t>
      </w:r>
      <w:r w:rsidRPr="007811B5">
        <w:rPr>
          <w:rStyle w:val="FootnoteReference"/>
          <w:rFonts w:ascii="Arial" w:hAnsi="Arial" w:cs="Arial"/>
          <w:sz w:val="22"/>
          <w:szCs w:val="22"/>
        </w:rPr>
        <w:footnoteReference w:id="9"/>
      </w:r>
    </w:p>
    <w:p w14:paraId="2CC09E90" w14:textId="77777777" w:rsidR="001A25B5" w:rsidRPr="007811B5" w:rsidRDefault="009E7794" w:rsidP="001A25B5">
      <w:pPr>
        <w:rPr>
          <w:rFonts w:ascii="Arial" w:hAnsi="Arial" w:cs="Arial"/>
        </w:rPr>
      </w:pPr>
      <w:r w:rsidRPr="007811B5">
        <w:rPr>
          <w:rFonts w:ascii="Arial" w:hAnsi="Arial" w:cs="Arial"/>
        </w:rPr>
        <w:t>Under Section 13E (3) of the</w:t>
      </w:r>
      <w:r w:rsidRPr="007811B5">
        <w:rPr>
          <w:rFonts w:ascii="Arial" w:hAnsi="Arial" w:cs="Arial"/>
          <w:i/>
        </w:rPr>
        <w:t xml:space="preserve"> Child Protection Act</w:t>
      </w:r>
      <w:r w:rsidRPr="007811B5">
        <w:rPr>
          <w:rFonts w:ascii="Arial" w:hAnsi="Arial" w:cs="Arial"/>
        </w:rPr>
        <w:t xml:space="preserve"> 1999, if a doctor, a registered nurse</w:t>
      </w:r>
      <w:r w:rsidR="00E20C46" w:rsidRPr="007811B5">
        <w:rPr>
          <w:rFonts w:ascii="Arial" w:hAnsi="Arial" w:cs="Arial"/>
        </w:rPr>
        <w:t>,</w:t>
      </w:r>
      <w:r w:rsidRPr="007811B5">
        <w:rPr>
          <w:rFonts w:ascii="Arial" w:hAnsi="Arial" w:cs="Arial"/>
        </w:rPr>
        <w:t xml:space="preserve"> a teacher </w:t>
      </w:r>
      <w:r w:rsidR="00E20C46" w:rsidRPr="007811B5">
        <w:rPr>
          <w:rFonts w:ascii="Arial" w:hAnsi="Arial" w:cs="Arial"/>
        </w:rPr>
        <w:t xml:space="preserve">or an </w:t>
      </w:r>
      <w:r w:rsidR="006E1571" w:rsidRPr="007811B5">
        <w:rPr>
          <w:rFonts w:ascii="Arial" w:hAnsi="Arial" w:cs="Arial"/>
        </w:rPr>
        <w:t xml:space="preserve">early </w:t>
      </w:r>
      <w:r w:rsidR="003B30EC" w:rsidRPr="007811B5">
        <w:rPr>
          <w:rFonts w:ascii="Arial" w:hAnsi="Arial" w:cs="Arial"/>
        </w:rPr>
        <w:t xml:space="preserve">childhood </w:t>
      </w:r>
      <w:r w:rsidR="00E20C46" w:rsidRPr="007811B5">
        <w:rPr>
          <w:rFonts w:ascii="Arial" w:hAnsi="Arial" w:cs="Arial"/>
        </w:rPr>
        <w:t xml:space="preserve">education and care professional </w:t>
      </w:r>
      <w:r w:rsidRPr="007811B5">
        <w:rPr>
          <w:rFonts w:ascii="Arial" w:hAnsi="Arial" w:cs="Arial"/>
        </w:rPr>
        <w:t xml:space="preserve">forms a 'reportable suspicion' about a child </w:t>
      </w:r>
      <w:r w:rsidR="0077276D" w:rsidRPr="007811B5">
        <w:rPr>
          <w:rFonts w:ascii="Arial" w:hAnsi="Arial" w:cs="Arial"/>
        </w:rPr>
        <w:t>“</w:t>
      </w:r>
      <w:r w:rsidRPr="007811B5">
        <w:rPr>
          <w:rFonts w:ascii="Arial" w:hAnsi="Arial" w:cs="Arial"/>
        </w:rPr>
        <w:t>in the course of their engagement in their profession</w:t>
      </w:r>
      <w:r w:rsidR="0077276D" w:rsidRPr="007811B5">
        <w:rPr>
          <w:rFonts w:ascii="Arial" w:hAnsi="Arial" w:cs="Arial"/>
        </w:rPr>
        <w:t>”</w:t>
      </w:r>
      <w:r w:rsidRPr="007811B5">
        <w:rPr>
          <w:rFonts w:ascii="Arial" w:hAnsi="Arial" w:cs="Arial"/>
        </w:rPr>
        <w:t xml:space="preserve">, they must make a written report. </w:t>
      </w:r>
    </w:p>
    <w:p w14:paraId="748FBC8C" w14:textId="77777777" w:rsidR="001A25B5" w:rsidRPr="007811B5" w:rsidRDefault="009E7794" w:rsidP="001A25B5">
      <w:pPr>
        <w:rPr>
          <w:rFonts w:ascii="Arial" w:hAnsi="Arial" w:cs="Arial"/>
        </w:rPr>
      </w:pPr>
      <w:r w:rsidRPr="007811B5">
        <w:rPr>
          <w:rFonts w:ascii="Arial" w:hAnsi="Arial" w:cs="Arial"/>
        </w:rPr>
        <w:t xml:space="preserve">A </w:t>
      </w:r>
      <w:r w:rsidRPr="007811B5">
        <w:rPr>
          <w:rFonts w:ascii="Arial" w:hAnsi="Arial" w:cs="Arial"/>
          <w:b/>
        </w:rPr>
        <w:t>reportable suspicion</w:t>
      </w:r>
      <w:r w:rsidRPr="007811B5">
        <w:rPr>
          <w:rFonts w:ascii="Arial" w:hAnsi="Arial" w:cs="Arial"/>
        </w:rPr>
        <w:t xml:space="preserve"> about a child is a reasonable suspicion that the child: - </w:t>
      </w:r>
    </w:p>
    <w:p w14:paraId="49413694" w14:textId="77777777" w:rsidR="001A25B5" w:rsidRPr="007811B5" w:rsidRDefault="009E7794" w:rsidP="001A25B5">
      <w:pPr>
        <w:pStyle w:val="ListParagraph"/>
        <w:numPr>
          <w:ilvl w:val="0"/>
          <w:numId w:val="16"/>
        </w:numPr>
        <w:autoSpaceDE w:val="0"/>
        <w:autoSpaceDN w:val="0"/>
        <w:adjustRightInd w:val="0"/>
        <w:rPr>
          <w:rFonts w:ascii="Arial" w:hAnsi="Arial" w:cs="Arial"/>
        </w:rPr>
      </w:pPr>
      <w:r w:rsidRPr="007811B5">
        <w:rPr>
          <w:rFonts w:ascii="Arial" w:hAnsi="Arial" w:cs="Arial"/>
        </w:rPr>
        <w:t>has suffered, is suffering, or is at unacceptable risk of suffering significant harm caused by physical or sexual abuse</w:t>
      </w:r>
      <w:r w:rsidR="004E27D3" w:rsidRPr="007811B5">
        <w:rPr>
          <w:rFonts w:ascii="Arial" w:hAnsi="Arial" w:cs="Arial"/>
        </w:rPr>
        <w:t xml:space="preserve"> and</w:t>
      </w:r>
    </w:p>
    <w:p w14:paraId="65D79F02" w14:textId="77777777" w:rsidR="001A25B5" w:rsidRPr="007811B5" w:rsidRDefault="009E7794" w:rsidP="001A25B5">
      <w:pPr>
        <w:pStyle w:val="ListParagraph"/>
        <w:numPr>
          <w:ilvl w:val="0"/>
          <w:numId w:val="16"/>
        </w:numPr>
        <w:autoSpaceDE w:val="0"/>
        <w:autoSpaceDN w:val="0"/>
        <w:adjustRightInd w:val="0"/>
        <w:rPr>
          <w:rFonts w:ascii="Arial" w:hAnsi="Arial" w:cs="Arial"/>
        </w:rPr>
      </w:pPr>
      <w:r w:rsidRPr="007811B5">
        <w:rPr>
          <w:rFonts w:ascii="Arial" w:hAnsi="Arial" w:cs="Arial"/>
        </w:rPr>
        <w:t>may not have a parent able and willing to protect the child from the harm.</w:t>
      </w:r>
    </w:p>
    <w:p w14:paraId="1BFC085D" w14:textId="0582AB86" w:rsidR="001A25B5" w:rsidRPr="007811B5" w:rsidRDefault="009E7794" w:rsidP="001A25B5">
      <w:pPr>
        <w:rPr>
          <w:rFonts w:ascii="Arial" w:hAnsi="Arial" w:cs="Arial"/>
        </w:rPr>
      </w:pPr>
      <w:r w:rsidRPr="007811B5">
        <w:rPr>
          <w:rFonts w:ascii="Arial" w:hAnsi="Arial" w:cs="Arial"/>
        </w:rPr>
        <w:t>The doctor, nurse</w:t>
      </w:r>
      <w:r w:rsidR="00E20C46" w:rsidRPr="007811B5">
        <w:rPr>
          <w:rFonts w:ascii="Arial" w:hAnsi="Arial" w:cs="Arial"/>
        </w:rPr>
        <w:t>,</w:t>
      </w:r>
      <w:r w:rsidRPr="007811B5">
        <w:rPr>
          <w:rFonts w:ascii="Arial" w:hAnsi="Arial" w:cs="Arial"/>
        </w:rPr>
        <w:t xml:space="preserve"> teacher </w:t>
      </w:r>
      <w:r w:rsidR="00E20C46" w:rsidRPr="007811B5">
        <w:rPr>
          <w:rFonts w:ascii="Arial" w:hAnsi="Arial" w:cs="Arial"/>
        </w:rPr>
        <w:t xml:space="preserve">or </w:t>
      </w:r>
      <w:r w:rsidR="006E1571" w:rsidRPr="007811B5">
        <w:rPr>
          <w:rFonts w:ascii="Arial" w:hAnsi="Arial" w:cs="Arial"/>
        </w:rPr>
        <w:t xml:space="preserve">early </w:t>
      </w:r>
      <w:r w:rsidR="003B30EC" w:rsidRPr="007811B5">
        <w:rPr>
          <w:rFonts w:ascii="Arial" w:hAnsi="Arial" w:cs="Arial"/>
        </w:rPr>
        <w:t xml:space="preserve">childhood </w:t>
      </w:r>
      <w:r w:rsidR="00E20C46" w:rsidRPr="007811B5">
        <w:rPr>
          <w:rFonts w:ascii="Arial" w:hAnsi="Arial" w:cs="Arial"/>
        </w:rPr>
        <w:t xml:space="preserve">education and care professional </w:t>
      </w:r>
      <w:r w:rsidRPr="007811B5">
        <w:rPr>
          <w:rFonts w:ascii="Arial" w:hAnsi="Arial" w:cs="Arial"/>
        </w:rPr>
        <w:t>must give a written report to the Chief Executive of the Department of Child Safety</w:t>
      </w:r>
      <w:r w:rsidR="004E27D3" w:rsidRPr="007811B5">
        <w:rPr>
          <w:rFonts w:ascii="Arial" w:hAnsi="Arial" w:cs="Arial"/>
        </w:rPr>
        <w:t>, Youth</w:t>
      </w:r>
      <w:r w:rsidRPr="007811B5">
        <w:rPr>
          <w:rFonts w:ascii="Arial" w:hAnsi="Arial" w:cs="Arial"/>
        </w:rPr>
        <w:t xml:space="preserve"> and </w:t>
      </w:r>
      <w:r w:rsidR="004E27D3" w:rsidRPr="007811B5">
        <w:rPr>
          <w:rFonts w:ascii="Arial" w:hAnsi="Arial" w:cs="Arial"/>
        </w:rPr>
        <w:t>Wom</w:t>
      </w:r>
      <w:r w:rsidR="003F419A" w:rsidRPr="007811B5">
        <w:rPr>
          <w:rFonts w:ascii="Arial" w:hAnsi="Arial" w:cs="Arial"/>
        </w:rPr>
        <w:t>e</w:t>
      </w:r>
      <w:r w:rsidR="004E27D3" w:rsidRPr="007811B5">
        <w:rPr>
          <w:rFonts w:ascii="Arial" w:hAnsi="Arial" w:cs="Arial"/>
        </w:rPr>
        <w:t>n</w:t>
      </w:r>
      <w:r w:rsidRPr="007811B5">
        <w:rPr>
          <w:rFonts w:ascii="Arial" w:hAnsi="Arial" w:cs="Arial"/>
        </w:rPr>
        <w:t xml:space="preserve"> (or </w:t>
      </w:r>
      <w:r w:rsidR="003A2651" w:rsidRPr="007811B5">
        <w:rPr>
          <w:rFonts w:ascii="Arial" w:hAnsi="Arial" w:cs="Arial"/>
        </w:rPr>
        <w:t>another</w:t>
      </w:r>
      <w:r w:rsidRPr="007811B5">
        <w:rPr>
          <w:rFonts w:ascii="Arial" w:hAnsi="Arial" w:cs="Arial"/>
        </w:rPr>
        <w:t xml:space="preserve"> department administering the </w:t>
      </w:r>
      <w:r w:rsidRPr="007811B5">
        <w:rPr>
          <w:rFonts w:ascii="Arial" w:hAnsi="Arial" w:cs="Arial"/>
          <w:i/>
        </w:rPr>
        <w:t>Child Protection Act</w:t>
      </w:r>
      <w:r w:rsidRPr="007811B5">
        <w:rPr>
          <w:rFonts w:ascii="Arial" w:hAnsi="Arial" w:cs="Arial"/>
        </w:rPr>
        <w:t xml:space="preserve"> 1999). The doctor, nurse</w:t>
      </w:r>
      <w:r w:rsidR="00E20C46" w:rsidRPr="007811B5">
        <w:rPr>
          <w:rFonts w:ascii="Arial" w:hAnsi="Arial" w:cs="Arial"/>
        </w:rPr>
        <w:t>,</w:t>
      </w:r>
      <w:r w:rsidRPr="007811B5">
        <w:rPr>
          <w:rFonts w:ascii="Arial" w:hAnsi="Arial" w:cs="Arial"/>
        </w:rPr>
        <w:t xml:space="preserve"> teacher </w:t>
      </w:r>
      <w:r w:rsidR="00E20C46" w:rsidRPr="007811B5">
        <w:rPr>
          <w:rFonts w:ascii="Arial" w:hAnsi="Arial" w:cs="Arial"/>
        </w:rPr>
        <w:t xml:space="preserve">or </w:t>
      </w:r>
      <w:r w:rsidR="006E1571" w:rsidRPr="007811B5">
        <w:rPr>
          <w:rFonts w:ascii="Arial" w:hAnsi="Arial" w:cs="Arial"/>
        </w:rPr>
        <w:t xml:space="preserve">early </w:t>
      </w:r>
      <w:r w:rsidR="003B30EC" w:rsidRPr="007811B5">
        <w:rPr>
          <w:rFonts w:ascii="Arial" w:hAnsi="Arial" w:cs="Arial"/>
        </w:rPr>
        <w:t xml:space="preserve">childhood </w:t>
      </w:r>
      <w:r w:rsidR="00E20C46" w:rsidRPr="007811B5">
        <w:rPr>
          <w:rFonts w:ascii="Arial" w:hAnsi="Arial" w:cs="Arial"/>
        </w:rPr>
        <w:t xml:space="preserve">education and care professional </w:t>
      </w:r>
      <w:r w:rsidRPr="007811B5">
        <w:rPr>
          <w:rFonts w:ascii="Arial" w:hAnsi="Arial" w:cs="Arial"/>
        </w:rPr>
        <w:t xml:space="preserve">should give the </w:t>
      </w:r>
      <w:r w:rsidR="00D24E99">
        <w:rPr>
          <w:rFonts w:ascii="Arial" w:hAnsi="Arial" w:cs="Arial"/>
        </w:rPr>
        <w:t>senior teacher</w:t>
      </w:r>
      <w:r w:rsidRPr="007811B5">
        <w:rPr>
          <w:rFonts w:ascii="Arial" w:hAnsi="Arial" w:cs="Arial"/>
        </w:rPr>
        <w:t xml:space="preserve"> a copy of the report.</w:t>
      </w:r>
    </w:p>
    <w:p w14:paraId="2ED99C32" w14:textId="77777777" w:rsidR="004E27D3" w:rsidRPr="007811B5" w:rsidRDefault="009E7794" w:rsidP="004E27D3">
      <w:pPr>
        <w:rPr>
          <w:rFonts w:ascii="Arial" w:hAnsi="Arial" w:cs="Arial"/>
        </w:rPr>
      </w:pPr>
      <w:r w:rsidRPr="007811B5">
        <w:rPr>
          <w:rFonts w:ascii="Arial" w:hAnsi="Arial" w:cs="Arial"/>
        </w:rPr>
        <w:t>A report under this section must include the following particulars: -</w:t>
      </w:r>
    </w:p>
    <w:p w14:paraId="6D49FDC8" w14:textId="77777777" w:rsidR="001A25B5" w:rsidRPr="007811B5" w:rsidRDefault="009E7794" w:rsidP="001A25B5">
      <w:pPr>
        <w:pStyle w:val="ListParagraph"/>
        <w:numPr>
          <w:ilvl w:val="0"/>
          <w:numId w:val="22"/>
        </w:numPr>
        <w:autoSpaceDE w:val="0"/>
        <w:autoSpaceDN w:val="0"/>
        <w:adjustRightInd w:val="0"/>
        <w:rPr>
          <w:rFonts w:ascii="Arial" w:hAnsi="Arial" w:cs="Arial"/>
        </w:rPr>
      </w:pPr>
      <w:r w:rsidRPr="007811B5">
        <w:rPr>
          <w:rFonts w:ascii="Arial" w:hAnsi="Arial" w:cs="Arial"/>
        </w:rPr>
        <w:t>state the basis on which the person has formed the reportable suspicion</w:t>
      </w:r>
      <w:r w:rsidR="003A2651" w:rsidRPr="007811B5">
        <w:rPr>
          <w:rFonts w:ascii="Arial" w:hAnsi="Arial" w:cs="Arial"/>
        </w:rPr>
        <w:t>, and</w:t>
      </w:r>
    </w:p>
    <w:p w14:paraId="4A99D6C5" w14:textId="77777777" w:rsidR="00171858" w:rsidRPr="007811B5" w:rsidRDefault="009E7794" w:rsidP="00171858">
      <w:pPr>
        <w:pStyle w:val="ListParagraph"/>
        <w:numPr>
          <w:ilvl w:val="0"/>
          <w:numId w:val="22"/>
        </w:numPr>
        <w:autoSpaceDE w:val="0"/>
        <w:autoSpaceDN w:val="0"/>
        <w:adjustRightInd w:val="0"/>
        <w:rPr>
          <w:rFonts w:ascii="Arial" w:hAnsi="Arial" w:cs="Arial"/>
        </w:rPr>
      </w:pPr>
      <w:r w:rsidRPr="007811B5">
        <w:rPr>
          <w:rFonts w:ascii="Arial" w:hAnsi="Arial" w:cs="Arial"/>
        </w:rPr>
        <w:t>include the information prescribed by regulation to the extent of the person's knowledge</w:t>
      </w:r>
      <w:r w:rsidRPr="007811B5">
        <w:rPr>
          <w:rStyle w:val="FootnoteReference"/>
          <w:rFonts w:ascii="Arial" w:hAnsi="Arial" w:cs="Arial"/>
        </w:rPr>
        <w:footnoteReference w:id="10"/>
      </w:r>
      <w:r w:rsidRPr="007811B5">
        <w:rPr>
          <w:rFonts w:ascii="Arial" w:hAnsi="Arial" w:cs="Arial"/>
        </w:rPr>
        <w:t>.</w:t>
      </w:r>
    </w:p>
    <w:p w14:paraId="0AD119D0" w14:textId="7AF96BBE" w:rsidR="00207AD0" w:rsidRDefault="009E7794" w:rsidP="00171858">
      <w:pPr>
        <w:rPr>
          <w:rFonts w:ascii="Arial" w:hAnsi="Arial" w:cs="Arial"/>
        </w:rPr>
      </w:pPr>
      <w:r w:rsidRPr="007811B5">
        <w:rPr>
          <w:rFonts w:ascii="Arial" w:hAnsi="Arial" w:cs="Arial"/>
        </w:rPr>
        <w:t xml:space="preserve">Note, business hours (from 9 am to 5 pm Monday to Friday). Outside these hours, you can contact the Child Safety After Hours Service Centre by phone </w:t>
      </w:r>
      <w:r w:rsidR="00D24E99" w:rsidRPr="007811B5">
        <w:rPr>
          <w:rFonts w:ascii="Arial" w:hAnsi="Arial" w:cs="Arial"/>
        </w:rPr>
        <w:t>free call</w:t>
      </w:r>
      <w:r w:rsidRPr="007811B5">
        <w:rPr>
          <w:rFonts w:ascii="Arial" w:hAnsi="Arial" w:cs="Arial"/>
        </w:rPr>
        <w:t xml:space="preserve"> 1800 177 135 (Queensland only).</w:t>
      </w:r>
    </w:p>
    <w:p w14:paraId="2D8D2634" w14:textId="77777777" w:rsidR="00186D46" w:rsidRPr="00186D46" w:rsidRDefault="00186D46" w:rsidP="00171858">
      <w:pPr>
        <w:rPr>
          <w:rFonts w:ascii="Arial" w:hAnsi="Arial" w:cs="Arial"/>
          <w:b/>
          <w:bCs/>
        </w:rPr>
      </w:pPr>
      <w:r w:rsidRPr="00186D46">
        <w:rPr>
          <w:rFonts w:ascii="Arial" w:hAnsi="Arial" w:cs="Arial"/>
          <w:b/>
          <w:bCs/>
        </w:rPr>
        <w:t xml:space="preserve">Responsibilities under Criminal Code Act 1899 (Qld) </w:t>
      </w:r>
    </w:p>
    <w:p w14:paraId="1CCA7AEF" w14:textId="77777777" w:rsidR="00186D46" w:rsidRDefault="00186D46" w:rsidP="00171858">
      <w:pPr>
        <w:rPr>
          <w:rFonts w:ascii="Arial" w:hAnsi="Arial" w:cs="Arial"/>
        </w:rPr>
      </w:pPr>
      <w:r w:rsidRPr="00186D46">
        <w:rPr>
          <w:rFonts w:ascii="Arial" w:hAnsi="Arial" w:cs="Arial"/>
        </w:rPr>
        <w:t xml:space="preserve">The Criminal Code Act 1899 includes two offences that pertain to the failure to report a child sexual offence and the failure to protect a child against a child sexual offence. A child sexual offence is an offence of a sexual nature by an adult against a child under 16 years or a person with an impairment of the mind. </w:t>
      </w:r>
    </w:p>
    <w:p w14:paraId="4FBD52B7" w14:textId="72F11E95" w:rsidR="00186D46" w:rsidRPr="00186D46" w:rsidRDefault="00186D46" w:rsidP="00171858">
      <w:pPr>
        <w:rPr>
          <w:rFonts w:ascii="Arial" w:hAnsi="Arial" w:cs="Arial"/>
          <w:b/>
          <w:bCs/>
          <w:i/>
          <w:iCs/>
        </w:rPr>
      </w:pPr>
      <w:r w:rsidRPr="00186D46">
        <w:rPr>
          <w:rFonts w:ascii="Arial" w:hAnsi="Arial" w:cs="Arial"/>
          <w:b/>
          <w:bCs/>
          <w:i/>
          <w:iCs/>
        </w:rPr>
        <w:t>Failure to Report</w:t>
      </w:r>
      <w:r>
        <w:rPr>
          <w:rStyle w:val="FootnoteReference"/>
          <w:rFonts w:ascii="Arial" w:hAnsi="Arial" w:cs="Arial"/>
          <w:b/>
          <w:bCs/>
          <w:i/>
          <w:iCs/>
        </w:rPr>
        <w:footnoteReference w:id="11"/>
      </w:r>
    </w:p>
    <w:p w14:paraId="66B77441" w14:textId="77777777" w:rsidR="00186D46" w:rsidRDefault="00186D46" w:rsidP="00171858">
      <w:pPr>
        <w:rPr>
          <w:rFonts w:ascii="Arial" w:hAnsi="Arial" w:cs="Arial"/>
        </w:rPr>
      </w:pPr>
      <w:r w:rsidRPr="00186D46">
        <w:rPr>
          <w:rFonts w:ascii="Arial" w:hAnsi="Arial" w:cs="Arial"/>
        </w:rPr>
        <w:t xml:space="preserve">Under section 229BC of the Code, all adults must report sexual offences against a child by another adult to police as soon as reasonably practicable after the belief is, or ought reasonably to have been, formed. Failure to make a report, without a reasonable excuse, is a criminal offence. A reasonable excuse not to make a report under the Criminal Code Act 1899 includes that a report has already been made under the Education (General Provisions) Act 2006 (reporting sexual abuse or likely sexual abuse) and the Child Protection Act 1999 (reporting significant harm or risk of significant harm) as per this policy. </w:t>
      </w:r>
    </w:p>
    <w:p w14:paraId="738173BC" w14:textId="3AD6DBFC" w:rsidR="00186D46" w:rsidRPr="00186D46" w:rsidRDefault="00186D46" w:rsidP="00171858">
      <w:pPr>
        <w:rPr>
          <w:rFonts w:ascii="Arial" w:hAnsi="Arial" w:cs="Arial"/>
          <w:b/>
          <w:bCs/>
          <w:i/>
          <w:iCs/>
        </w:rPr>
      </w:pPr>
      <w:r w:rsidRPr="00186D46">
        <w:rPr>
          <w:rFonts w:ascii="Arial" w:hAnsi="Arial" w:cs="Arial"/>
          <w:b/>
          <w:bCs/>
          <w:i/>
          <w:iCs/>
        </w:rPr>
        <w:t>Failure to Protect</w:t>
      </w:r>
      <w:r>
        <w:rPr>
          <w:rStyle w:val="FootnoteReference"/>
          <w:rFonts w:ascii="Arial" w:hAnsi="Arial" w:cs="Arial"/>
          <w:b/>
          <w:bCs/>
          <w:i/>
          <w:iCs/>
        </w:rPr>
        <w:footnoteReference w:id="12"/>
      </w:r>
    </w:p>
    <w:p w14:paraId="6DDE280D" w14:textId="26F3D6BA" w:rsidR="00186D46" w:rsidRPr="00186D46" w:rsidRDefault="00186D46" w:rsidP="00171858">
      <w:pPr>
        <w:rPr>
          <w:rFonts w:ascii="Arial" w:hAnsi="Arial" w:cs="Arial"/>
        </w:rPr>
      </w:pPr>
      <w:r w:rsidRPr="00186D46">
        <w:rPr>
          <w:rFonts w:ascii="Arial" w:hAnsi="Arial" w:cs="Arial"/>
        </w:rPr>
        <w:t>Under section 229BB of the Code, all adults in positions of power or responsibility within institutions to reduce or remove the risk of child sexual offences being committed must take reasonable steps to protect children in their care from a child sexual offence. A failure to protect is an offence.</w:t>
      </w:r>
    </w:p>
    <w:p w14:paraId="12D7F6AA" w14:textId="77777777" w:rsidR="001A25B5" w:rsidRPr="007811B5" w:rsidRDefault="009E7794" w:rsidP="00241CCA">
      <w:pPr>
        <w:pStyle w:val="Heading2"/>
        <w:rPr>
          <w:rFonts w:ascii="Arial" w:hAnsi="Arial" w:cs="Arial"/>
          <w:sz w:val="22"/>
          <w:szCs w:val="22"/>
        </w:rPr>
      </w:pPr>
      <w:r w:rsidRPr="007811B5">
        <w:rPr>
          <w:rFonts w:ascii="Arial" w:hAnsi="Arial" w:cs="Arial"/>
          <w:sz w:val="22"/>
          <w:szCs w:val="22"/>
        </w:rPr>
        <w:t xml:space="preserve">Awareness </w:t>
      </w:r>
    </w:p>
    <w:p w14:paraId="021E90C8" w14:textId="0074D9EE" w:rsidR="001A25B5" w:rsidRPr="007811B5" w:rsidRDefault="0042601B" w:rsidP="001A25B5">
      <w:pPr>
        <w:rPr>
          <w:rFonts w:ascii="Arial" w:hAnsi="Arial" w:cs="Arial"/>
        </w:rPr>
      </w:pPr>
      <w:r>
        <w:rPr>
          <w:rFonts w:ascii="Arial" w:hAnsi="Arial" w:cs="Arial"/>
        </w:rPr>
        <w:t>CTBC</w:t>
      </w:r>
      <w:r w:rsidR="009E7794" w:rsidRPr="007811B5">
        <w:rPr>
          <w:rFonts w:ascii="Arial" w:hAnsi="Arial" w:cs="Arial"/>
        </w:rPr>
        <w:t xml:space="preserve"> will inform staff, students and parents of its processes relating to the health, safety and conduct of staff and students in communications with them, and it will publish these processes on its website</w:t>
      </w:r>
      <w:r w:rsidR="00207AD0" w:rsidRPr="007811B5">
        <w:rPr>
          <w:rFonts w:ascii="Arial" w:hAnsi="Arial" w:cs="Arial"/>
        </w:rPr>
        <w:t xml:space="preserve">, through college newsletters, staff induction, student assembly, student diaries, in enrolment interviews, available from </w:t>
      </w:r>
      <w:r>
        <w:rPr>
          <w:rFonts w:ascii="Arial" w:hAnsi="Arial" w:cs="Arial"/>
        </w:rPr>
        <w:t>CTBC</w:t>
      </w:r>
      <w:r w:rsidR="00207AD0" w:rsidRPr="007811B5">
        <w:rPr>
          <w:rFonts w:ascii="Arial" w:hAnsi="Arial" w:cs="Arial"/>
        </w:rPr>
        <w:t xml:space="preserve"> office. </w:t>
      </w:r>
      <w:r w:rsidR="009E7794" w:rsidRPr="007811B5">
        <w:rPr>
          <w:rStyle w:val="FootnoteReference"/>
          <w:rFonts w:ascii="Arial" w:hAnsi="Arial" w:cs="Arial"/>
        </w:rPr>
        <w:footnoteReference w:id="13"/>
      </w:r>
      <w:r w:rsidR="009E7794" w:rsidRPr="007811B5">
        <w:rPr>
          <w:rFonts w:ascii="Arial" w:hAnsi="Arial" w:cs="Arial"/>
        </w:rPr>
        <w:t>.</w:t>
      </w:r>
    </w:p>
    <w:p w14:paraId="69A504E5" w14:textId="77777777" w:rsidR="00171858" w:rsidRPr="007811B5" w:rsidRDefault="009E7794" w:rsidP="00171858">
      <w:pPr>
        <w:pStyle w:val="Heading2"/>
        <w:widowControl w:val="0"/>
        <w:rPr>
          <w:rFonts w:ascii="Arial" w:hAnsi="Arial" w:cs="Arial"/>
          <w:sz w:val="22"/>
          <w:szCs w:val="22"/>
        </w:rPr>
      </w:pPr>
      <w:r w:rsidRPr="007811B5">
        <w:rPr>
          <w:rFonts w:ascii="Arial" w:hAnsi="Arial" w:cs="Arial"/>
          <w:sz w:val="22"/>
          <w:szCs w:val="22"/>
        </w:rPr>
        <w:t>Accessibility of Processes</w:t>
      </w:r>
    </w:p>
    <w:p w14:paraId="7AB9C6E4" w14:textId="2BFF3C14" w:rsidR="00171858" w:rsidRPr="007811B5" w:rsidRDefault="009E7794" w:rsidP="00171858">
      <w:pPr>
        <w:widowControl w:val="0"/>
        <w:rPr>
          <w:rFonts w:ascii="Arial" w:hAnsi="Arial" w:cs="Arial"/>
        </w:rPr>
      </w:pPr>
      <w:r w:rsidRPr="007811B5">
        <w:rPr>
          <w:rFonts w:ascii="Arial" w:hAnsi="Arial" w:cs="Arial"/>
        </w:rPr>
        <w:t xml:space="preserve">Processes relating to staff and students' health, safety and conduct are accessible on </w:t>
      </w:r>
      <w:r w:rsidR="0042601B">
        <w:rPr>
          <w:rFonts w:ascii="Arial" w:hAnsi="Arial" w:cs="Arial"/>
        </w:rPr>
        <w:t>CTBC</w:t>
      </w:r>
      <w:r w:rsidRPr="007811B5">
        <w:rPr>
          <w:rFonts w:ascii="Arial" w:hAnsi="Arial" w:cs="Arial"/>
        </w:rPr>
        <w:t xml:space="preserve"> website and will be available on request from </w:t>
      </w:r>
      <w:r w:rsidR="0042601B">
        <w:rPr>
          <w:rFonts w:ascii="Arial" w:hAnsi="Arial" w:cs="Arial"/>
        </w:rPr>
        <w:t>CTBC</w:t>
      </w:r>
      <w:r w:rsidRPr="007811B5">
        <w:rPr>
          <w:rFonts w:ascii="Arial" w:hAnsi="Arial" w:cs="Arial"/>
        </w:rPr>
        <w:t xml:space="preserve"> administration.</w:t>
      </w:r>
      <w:r w:rsidRPr="007811B5">
        <w:rPr>
          <w:rStyle w:val="FootnoteReference"/>
          <w:rFonts w:ascii="Arial" w:hAnsi="Arial" w:cs="Arial"/>
        </w:rPr>
        <w:footnoteReference w:id="14"/>
      </w:r>
      <w:r w:rsidRPr="007811B5">
        <w:rPr>
          <w:rFonts w:ascii="Arial" w:hAnsi="Arial" w:cs="Arial"/>
        </w:rPr>
        <w:t xml:space="preserve">. </w:t>
      </w:r>
    </w:p>
    <w:p w14:paraId="441019C8" w14:textId="77777777" w:rsidR="001A25B5" w:rsidRPr="007811B5" w:rsidRDefault="009E7794" w:rsidP="001A25B5">
      <w:pPr>
        <w:pStyle w:val="Heading2"/>
        <w:rPr>
          <w:rFonts w:ascii="Arial" w:hAnsi="Arial" w:cs="Arial"/>
          <w:sz w:val="22"/>
          <w:szCs w:val="22"/>
        </w:rPr>
      </w:pPr>
      <w:r w:rsidRPr="007811B5">
        <w:rPr>
          <w:rFonts w:ascii="Arial" w:hAnsi="Arial" w:cs="Arial"/>
          <w:sz w:val="22"/>
          <w:szCs w:val="22"/>
        </w:rPr>
        <w:t>Training</w:t>
      </w:r>
    </w:p>
    <w:p w14:paraId="38B9D85C" w14:textId="064B0A8C" w:rsidR="001A25B5" w:rsidRPr="007811B5" w:rsidRDefault="0042601B" w:rsidP="001A25B5">
      <w:pPr>
        <w:rPr>
          <w:rFonts w:ascii="Arial" w:hAnsi="Arial" w:cs="Arial"/>
        </w:rPr>
      </w:pPr>
      <w:r>
        <w:rPr>
          <w:rFonts w:ascii="Arial" w:hAnsi="Arial" w:cs="Arial"/>
        </w:rPr>
        <w:t>CTBC</w:t>
      </w:r>
      <w:r w:rsidR="009E7794" w:rsidRPr="007811B5">
        <w:rPr>
          <w:rFonts w:ascii="Arial" w:hAnsi="Arial" w:cs="Arial"/>
        </w:rPr>
        <w:t xml:space="preserve"> will train its staff in processes relating to the health, safety and conduct of staff and students on their induction and will refresh training annually</w:t>
      </w:r>
      <w:r w:rsidR="009E7794" w:rsidRPr="007811B5">
        <w:rPr>
          <w:rStyle w:val="FootnoteReference"/>
          <w:rFonts w:ascii="Arial" w:hAnsi="Arial" w:cs="Arial"/>
        </w:rPr>
        <w:footnoteReference w:id="15"/>
      </w:r>
      <w:r w:rsidR="009E7794" w:rsidRPr="007811B5">
        <w:rPr>
          <w:rFonts w:ascii="Arial" w:hAnsi="Arial" w:cs="Arial"/>
        </w:rPr>
        <w:t>.</w:t>
      </w:r>
      <w:r w:rsidR="00207AD0" w:rsidRPr="007811B5">
        <w:rPr>
          <w:rFonts w:ascii="Arial" w:hAnsi="Arial" w:cs="Arial"/>
        </w:rPr>
        <w:t xml:space="preserve"> The Board will receive copies of the attendance register from the annual training sessions, printed agendas evidencing processes to be discussed at staff meetings, and copies of the staff induction procedure, which includes this training, and it will review the handling of complaints annually.</w:t>
      </w:r>
    </w:p>
    <w:p w14:paraId="4CAE1EEF" w14:textId="77777777" w:rsidR="001A25B5" w:rsidRPr="007811B5" w:rsidRDefault="009E7794" w:rsidP="001A25B5">
      <w:pPr>
        <w:pStyle w:val="Heading2"/>
        <w:rPr>
          <w:rFonts w:ascii="Arial" w:hAnsi="Arial" w:cs="Arial"/>
          <w:sz w:val="22"/>
          <w:szCs w:val="22"/>
        </w:rPr>
      </w:pPr>
      <w:r w:rsidRPr="007811B5">
        <w:rPr>
          <w:rFonts w:ascii="Arial" w:hAnsi="Arial" w:cs="Arial"/>
          <w:sz w:val="22"/>
          <w:szCs w:val="22"/>
        </w:rPr>
        <w:t>Implementing the Processes</w:t>
      </w:r>
    </w:p>
    <w:p w14:paraId="4EE584AD" w14:textId="453170FF" w:rsidR="001A25B5" w:rsidRPr="007811B5" w:rsidRDefault="0042601B" w:rsidP="001A25B5">
      <w:pPr>
        <w:widowControl w:val="0"/>
        <w:rPr>
          <w:rFonts w:ascii="Arial" w:hAnsi="Arial" w:cs="Arial"/>
          <w:b/>
        </w:rPr>
      </w:pPr>
      <w:r>
        <w:rPr>
          <w:rFonts w:ascii="Arial" w:hAnsi="Arial" w:cs="Arial"/>
        </w:rPr>
        <w:t>CTBC</w:t>
      </w:r>
      <w:r w:rsidR="009E7794" w:rsidRPr="007811B5">
        <w:rPr>
          <w:rFonts w:ascii="Arial" w:hAnsi="Arial" w:cs="Arial"/>
        </w:rPr>
        <w:t xml:space="preserve"> will ensure it implements processes relating to staff and students' health, safety and conduct by auditing compliance with the procedures annually.</w:t>
      </w:r>
      <w:r w:rsidR="009E7794" w:rsidRPr="007811B5">
        <w:rPr>
          <w:rStyle w:val="FootnoteReference"/>
          <w:rFonts w:ascii="Arial" w:hAnsi="Arial" w:cs="Arial"/>
        </w:rPr>
        <w:footnoteReference w:id="16"/>
      </w:r>
      <w:r w:rsidR="009E7794" w:rsidRPr="007811B5">
        <w:rPr>
          <w:rFonts w:ascii="Arial" w:hAnsi="Arial" w:cs="Arial"/>
        </w:rPr>
        <w:t>.</w:t>
      </w:r>
    </w:p>
    <w:p w14:paraId="561FB01F" w14:textId="77777777" w:rsidR="001A25B5" w:rsidRPr="007811B5" w:rsidRDefault="009E7794" w:rsidP="001A25B5">
      <w:pPr>
        <w:pStyle w:val="Heading2"/>
        <w:rPr>
          <w:rFonts w:ascii="Arial" w:hAnsi="Arial" w:cs="Arial"/>
          <w:sz w:val="22"/>
          <w:szCs w:val="22"/>
        </w:rPr>
      </w:pPr>
      <w:r w:rsidRPr="007811B5">
        <w:rPr>
          <w:rFonts w:ascii="Arial" w:hAnsi="Arial" w:cs="Arial"/>
          <w:sz w:val="22"/>
          <w:szCs w:val="22"/>
        </w:rPr>
        <w:t>Complaints Procedure</w:t>
      </w:r>
    </w:p>
    <w:p w14:paraId="18B475D9" w14:textId="60FDBC49" w:rsidR="001A25B5" w:rsidRPr="007811B5" w:rsidRDefault="009E7794" w:rsidP="001A25B5">
      <w:pPr>
        <w:rPr>
          <w:rFonts w:ascii="Arial" w:hAnsi="Arial" w:cs="Arial"/>
        </w:rPr>
      </w:pPr>
      <w:r w:rsidRPr="007811B5">
        <w:rPr>
          <w:rFonts w:ascii="Arial" w:hAnsi="Arial" w:cs="Arial"/>
        </w:rPr>
        <w:t xml:space="preserve">Suggestions of non-compliance with </w:t>
      </w:r>
      <w:r w:rsidR="0042601B">
        <w:rPr>
          <w:rFonts w:ascii="Arial" w:hAnsi="Arial" w:cs="Arial"/>
        </w:rPr>
        <w:t>CTBC</w:t>
      </w:r>
      <w:r w:rsidRPr="007811B5">
        <w:rPr>
          <w:rFonts w:ascii="Arial" w:hAnsi="Arial" w:cs="Arial"/>
        </w:rPr>
        <w:t xml:space="preserve">’s processes may be submitted as complaints under </w:t>
      </w:r>
      <w:r w:rsidR="0042601B">
        <w:rPr>
          <w:rFonts w:ascii="Arial" w:hAnsi="Arial" w:cs="Arial"/>
        </w:rPr>
        <w:t>CTBC</w:t>
      </w:r>
      <w:r w:rsidRPr="007811B5">
        <w:rPr>
          <w:rFonts w:ascii="Arial" w:hAnsi="Arial" w:cs="Arial"/>
        </w:rPr>
        <w:t xml:space="preserve"> complaints procedure. </w:t>
      </w:r>
      <w:r w:rsidRPr="007811B5">
        <w:rPr>
          <w:rStyle w:val="FootnoteReference"/>
          <w:rFonts w:ascii="Arial" w:hAnsi="Arial" w:cs="Arial"/>
        </w:rPr>
        <w:footnoteReference w:id="17"/>
      </w:r>
      <w:r w:rsidR="002F0F12" w:rsidRPr="007811B5">
        <w:rPr>
          <w:rFonts w:ascii="Arial" w:hAnsi="Arial" w:cs="Arial"/>
        </w:rPr>
        <w:t>.</w:t>
      </w:r>
    </w:p>
    <w:p w14:paraId="5E19BE7A" w14:textId="77777777" w:rsidR="00310930" w:rsidRDefault="00310930"/>
    <w:sectPr w:rsidR="00310930" w:rsidSect="0042601B">
      <w:footerReference w:type="default" r:id="rId12"/>
      <w:pgSz w:w="11906" w:h="16838"/>
      <w:pgMar w:top="83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F9705" w14:textId="77777777" w:rsidR="000245EB" w:rsidRDefault="000245EB">
      <w:pPr>
        <w:spacing w:after="0" w:line="240" w:lineRule="auto"/>
      </w:pPr>
      <w:r>
        <w:separator/>
      </w:r>
    </w:p>
  </w:endnote>
  <w:endnote w:type="continuationSeparator" w:id="0">
    <w:p w14:paraId="4F9C91D2" w14:textId="77777777" w:rsidR="000245EB" w:rsidRDefault="00024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079616"/>
      <w:docPartObj>
        <w:docPartGallery w:val="Page Numbers (Bottom of Page)"/>
        <w:docPartUnique/>
      </w:docPartObj>
    </w:sdtPr>
    <w:sdtEndPr>
      <w:rPr>
        <w:noProof/>
      </w:rPr>
    </w:sdtEndPr>
    <w:sdtContent>
      <w:p w14:paraId="3D85E689" w14:textId="6B035082" w:rsidR="00F66162" w:rsidRDefault="00F66162" w:rsidP="00F66162">
        <w:pPr>
          <w:pStyle w:val="Footer"/>
        </w:pPr>
        <w:r w:rsidRPr="00F66162">
          <w:rPr>
            <w:sz w:val="18"/>
            <w:szCs w:val="18"/>
          </w:rPr>
          <w:t xml:space="preserve">CTBC Child Protection Policy </w:t>
        </w:r>
        <w:r w:rsidR="00D24E99">
          <w:rPr>
            <w:sz w:val="18"/>
            <w:szCs w:val="18"/>
          </w:rPr>
          <w:t>2.</w:t>
        </w:r>
        <w:r w:rsidR="00047719">
          <w:rPr>
            <w:sz w:val="18"/>
            <w:szCs w:val="18"/>
          </w:rPr>
          <w:t>2</w:t>
        </w:r>
        <w:r w:rsidRPr="00F66162">
          <w:rPr>
            <w:sz w:val="18"/>
            <w:szCs w:val="18"/>
          </w:rPr>
          <w:t xml:space="preserve">                                                                                                   </w:t>
        </w:r>
        <w:r>
          <w:rPr>
            <w:sz w:val="18"/>
            <w:szCs w:val="18"/>
          </w:rPr>
          <w:t xml:space="preserve">                                                  </w:t>
        </w:r>
        <w:r w:rsidRPr="00F66162">
          <w:rPr>
            <w:sz w:val="18"/>
            <w:szCs w:val="18"/>
          </w:rPr>
          <w:t xml:space="preserve">        </w:t>
        </w:r>
        <w:r>
          <w:fldChar w:fldCharType="begin"/>
        </w:r>
        <w:r>
          <w:instrText xml:space="preserve"> PAGE   \* MERGEFORMAT </w:instrText>
        </w:r>
        <w:r>
          <w:fldChar w:fldCharType="separate"/>
        </w:r>
        <w:r>
          <w:rPr>
            <w:noProof/>
          </w:rPr>
          <w:t>2</w:t>
        </w:r>
        <w:r>
          <w:rPr>
            <w:noProof/>
          </w:rPr>
          <w:fldChar w:fldCharType="end"/>
        </w:r>
      </w:p>
    </w:sdtContent>
  </w:sdt>
  <w:p w14:paraId="2C5253DD" w14:textId="0ECB6A15" w:rsidR="002E07DE" w:rsidRDefault="002E0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148DA" w14:textId="77777777" w:rsidR="000245EB" w:rsidRDefault="000245EB" w:rsidP="00310930">
      <w:pPr>
        <w:spacing w:after="0" w:line="240" w:lineRule="auto"/>
      </w:pPr>
      <w:r>
        <w:separator/>
      </w:r>
    </w:p>
  </w:footnote>
  <w:footnote w:type="continuationSeparator" w:id="0">
    <w:p w14:paraId="475F71AB" w14:textId="77777777" w:rsidR="000245EB" w:rsidRDefault="000245EB" w:rsidP="00310930">
      <w:pPr>
        <w:spacing w:after="0" w:line="240" w:lineRule="auto"/>
      </w:pPr>
      <w:r>
        <w:continuationSeparator/>
      </w:r>
    </w:p>
  </w:footnote>
  <w:footnote w:id="1">
    <w:p w14:paraId="1873AFC4" w14:textId="77777777" w:rsidR="001A25B5" w:rsidRDefault="009E7794" w:rsidP="001A25B5">
      <w:pPr>
        <w:pStyle w:val="FootnoteText"/>
      </w:pPr>
      <w:r>
        <w:rPr>
          <w:rStyle w:val="FootnoteReference"/>
        </w:rPr>
        <w:footnoteRef/>
      </w:r>
      <w:r>
        <w:t xml:space="preserve"> </w:t>
      </w:r>
      <w:r>
        <w:rPr>
          <w:i/>
        </w:rPr>
        <w:t xml:space="preserve">Education (Accreditation of Non-State </w:t>
      </w:r>
      <w:r w:rsidR="00207AD0">
        <w:rPr>
          <w:i/>
        </w:rPr>
        <w:t>College</w:t>
      </w:r>
      <w:r>
        <w:rPr>
          <w:i/>
        </w:rPr>
        <w:t xml:space="preserve">s) Regulation </w:t>
      </w:r>
      <w:r w:rsidR="008137C6">
        <w:rPr>
          <w:i/>
        </w:rPr>
        <w:t>2017</w:t>
      </w:r>
      <w:r>
        <w:rPr>
          <w:i/>
        </w:rPr>
        <w:t xml:space="preserve"> (Qld) s.1</w:t>
      </w:r>
      <w:r w:rsidR="00187110">
        <w:rPr>
          <w:i/>
        </w:rPr>
        <w:t>6</w:t>
      </w:r>
      <w:r>
        <w:rPr>
          <w:i/>
        </w:rPr>
        <w:t>(</w:t>
      </w:r>
      <w:r w:rsidR="00187110">
        <w:rPr>
          <w:i/>
        </w:rPr>
        <w:t>7</w:t>
      </w:r>
      <w:r>
        <w:rPr>
          <w:i/>
        </w:rPr>
        <w:t>):</w:t>
      </w:r>
      <w:r>
        <w:t xml:space="preserve"> the definition of 'harm' for this regulation is the same as in section 9 of </w:t>
      </w:r>
      <w:r w:rsidRPr="008B446F">
        <w:rPr>
          <w:szCs w:val="22"/>
        </w:rPr>
        <w:t xml:space="preserve">the </w:t>
      </w:r>
      <w:r w:rsidRPr="008B446F">
        <w:rPr>
          <w:i/>
          <w:szCs w:val="22"/>
        </w:rPr>
        <w:t>Child Protection Act 1999</w:t>
      </w:r>
      <w:r>
        <w:rPr>
          <w:i/>
          <w:szCs w:val="22"/>
        </w:rPr>
        <w:t xml:space="preserve"> (Qld)</w:t>
      </w:r>
    </w:p>
  </w:footnote>
  <w:footnote w:id="2">
    <w:p w14:paraId="292AC12E" w14:textId="77777777" w:rsidR="001A25B5" w:rsidRDefault="009E7794" w:rsidP="001A25B5">
      <w:pPr>
        <w:pStyle w:val="FootnoteText"/>
      </w:pPr>
      <w:r>
        <w:rPr>
          <w:rStyle w:val="FootnoteReference"/>
        </w:rPr>
        <w:footnoteRef/>
      </w:r>
      <w:r w:rsidR="00284461">
        <w:t xml:space="preserve"> </w:t>
      </w:r>
      <w:r>
        <w:rPr>
          <w:i/>
        </w:rPr>
        <w:t xml:space="preserve">Education (Accreditation of Non-State </w:t>
      </w:r>
      <w:r w:rsidR="00207AD0">
        <w:rPr>
          <w:i/>
        </w:rPr>
        <w:t>College</w:t>
      </w:r>
      <w:r>
        <w:rPr>
          <w:i/>
        </w:rPr>
        <w:t xml:space="preserve">s) Regulation </w:t>
      </w:r>
      <w:r w:rsidR="008137C6">
        <w:rPr>
          <w:i/>
        </w:rPr>
        <w:t>2017</w:t>
      </w:r>
      <w:r>
        <w:rPr>
          <w:i/>
        </w:rPr>
        <w:t xml:space="preserve"> (Qld) s.1</w:t>
      </w:r>
      <w:r w:rsidR="00187110">
        <w:rPr>
          <w:i/>
        </w:rPr>
        <w:t>6</w:t>
      </w:r>
      <w:r>
        <w:rPr>
          <w:i/>
        </w:rPr>
        <w:t>(</w:t>
      </w:r>
      <w:r w:rsidR="00187110">
        <w:rPr>
          <w:i/>
        </w:rPr>
        <w:t>1</w:t>
      </w:r>
      <w:r>
        <w:rPr>
          <w:i/>
        </w:rPr>
        <w:t>)</w:t>
      </w:r>
    </w:p>
  </w:footnote>
  <w:footnote w:id="3">
    <w:p w14:paraId="6841C66B" w14:textId="77777777" w:rsidR="001A25B5" w:rsidRDefault="009E7794" w:rsidP="001A25B5">
      <w:pPr>
        <w:pStyle w:val="FootnoteText"/>
      </w:pPr>
      <w:r>
        <w:rPr>
          <w:rStyle w:val="FootnoteReference"/>
        </w:rPr>
        <w:footnoteRef/>
      </w:r>
      <w:r>
        <w:t xml:space="preserve"> </w:t>
      </w:r>
      <w:r>
        <w:rPr>
          <w:i/>
        </w:rPr>
        <w:t xml:space="preserve">Education (Accreditation of Non-State </w:t>
      </w:r>
      <w:r w:rsidR="00207AD0">
        <w:rPr>
          <w:i/>
        </w:rPr>
        <w:t>College</w:t>
      </w:r>
      <w:r>
        <w:rPr>
          <w:i/>
        </w:rPr>
        <w:t xml:space="preserve">s) Regulation </w:t>
      </w:r>
      <w:r w:rsidR="008137C6">
        <w:rPr>
          <w:i/>
        </w:rPr>
        <w:t>2017</w:t>
      </w:r>
      <w:r>
        <w:rPr>
          <w:i/>
        </w:rPr>
        <w:t xml:space="preserve"> (Qld) s.1</w:t>
      </w:r>
      <w:r w:rsidR="00187110">
        <w:rPr>
          <w:i/>
        </w:rPr>
        <w:t>6</w:t>
      </w:r>
      <w:r>
        <w:rPr>
          <w:i/>
        </w:rPr>
        <w:t>(</w:t>
      </w:r>
      <w:r w:rsidR="00187110">
        <w:rPr>
          <w:i/>
        </w:rPr>
        <w:t>1</w:t>
      </w:r>
      <w:r>
        <w:rPr>
          <w:i/>
        </w:rPr>
        <w:t>)</w:t>
      </w:r>
    </w:p>
  </w:footnote>
  <w:footnote w:id="4">
    <w:p w14:paraId="66436269" w14:textId="77777777" w:rsidR="001A25B5" w:rsidRDefault="009E7794" w:rsidP="001A25B5">
      <w:pPr>
        <w:pStyle w:val="FootnoteText"/>
      </w:pPr>
      <w:r>
        <w:rPr>
          <w:rStyle w:val="FootnoteReference"/>
        </w:rPr>
        <w:footnoteRef/>
      </w:r>
      <w:r>
        <w:t xml:space="preserve"> </w:t>
      </w:r>
      <w:r>
        <w:rPr>
          <w:i/>
        </w:rPr>
        <w:t xml:space="preserve">Education (Accreditation of Non-State </w:t>
      </w:r>
      <w:r w:rsidR="00207AD0">
        <w:rPr>
          <w:i/>
        </w:rPr>
        <w:t>College</w:t>
      </w:r>
      <w:r>
        <w:rPr>
          <w:i/>
        </w:rPr>
        <w:t xml:space="preserve">s) Regulation </w:t>
      </w:r>
      <w:r w:rsidR="008137C6">
        <w:rPr>
          <w:i/>
        </w:rPr>
        <w:t>2017</w:t>
      </w:r>
      <w:r>
        <w:rPr>
          <w:i/>
        </w:rPr>
        <w:t xml:space="preserve"> (Qld) s.1</w:t>
      </w:r>
      <w:r w:rsidR="00187110">
        <w:rPr>
          <w:i/>
        </w:rPr>
        <w:t>6</w:t>
      </w:r>
      <w:r>
        <w:rPr>
          <w:i/>
        </w:rPr>
        <w:t>(</w:t>
      </w:r>
      <w:r w:rsidR="00187110">
        <w:rPr>
          <w:i/>
        </w:rPr>
        <w:t>2</w:t>
      </w:r>
      <w:r>
        <w:rPr>
          <w:i/>
        </w:rPr>
        <w:t>)</w:t>
      </w:r>
    </w:p>
  </w:footnote>
  <w:footnote w:id="5">
    <w:p w14:paraId="4223542D" w14:textId="77777777" w:rsidR="001A25B5" w:rsidRDefault="009E7794" w:rsidP="001A25B5">
      <w:pPr>
        <w:pStyle w:val="FootnoteText"/>
      </w:pPr>
      <w:r>
        <w:rPr>
          <w:rStyle w:val="FootnoteReference"/>
        </w:rPr>
        <w:footnoteRef/>
      </w:r>
      <w:r>
        <w:t xml:space="preserve"> </w:t>
      </w:r>
      <w:r>
        <w:rPr>
          <w:i/>
        </w:rPr>
        <w:t xml:space="preserve">Education (Accreditation of Non-State </w:t>
      </w:r>
      <w:r w:rsidR="00207AD0">
        <w:rPr>
          <w:i/>
        </w:rPr>
        <w:t>College</w:t>
      </w:r>
      <w:r>
        <w:rPr>
          <w:i/>
        </w:rPr>
        <w:t xml:space="preserve">s) Regulation </w:t>
      </w:r>
      <w:r w:rsidR="008137C6">
        <w:rPr>
          <w:i/>
        </w:rPr>
        <w:t>2017</w:t>
      </w:r>
      <w:r>
        <w:rPr>
          <w:i/>
        </w:rPr>
        <w:t xml:space="preserve"> (Qld) s.1</w:t>
      </w:r>
      <w:r w:rsidR="00187110">
        <w:rPr>
          <w:i/>
        </w:rPr>
        <w:t>6</w:t>
      </w:r>
      <w:r>
        <w:rPr>
          <w:i/>
        </w:rPr>
        <w:t>(</w:t>
      </w:r>
      <w:r w:rsidR="00187110">
        <w:rPr>
          <w:i/>
        </w:rPr>
        <w:t>2</w:t>
      </w:r>
      <w:r>
        <w:rPr>
          <w:i/>
        </w:rPr>
        <w:t>)(</w:t>
      </w:r>
      <w:r w:rsidR="009C24E4">
        <w:rPr>
          <w:i/>
        </w:rPr>
        <w:t>c</w:t>
      </w:r>
      <w:r>
        <w:rPr>
          <w:i/>
        </w:rPr>
        <w:t>)</w:t>
      </w:r>
    </w:p>
  </w:footnote>
  <w:footnote w:id="6">
    <w:p w14:paraId="606109C1" w14:textId="77777777" w:rsidR="001A25B5" w:rsidRPr="001B0E9E" w:rsidRDefault="009E7794" w:rsidP="001A25B5">
      <w:pPr>
        <w:pStyle w:val="FootnoteText"/>
        <w:rPr>
          <w:i/>
        </w:rPr>
      </w:pPr>
      <w:r>
        <w:rPr>
          <w:rStyle w:val="FootnoteReference"/>
        </w:rPr>
        <w:footnoteRef/>
      </w:r>
      <w:r>
        <w:t xml:space="preserve"> </w:t>
      </w:r>
      <w:r>
        <w:rPr>
          <w:i/>
        </w:rPr>
        <w:t>Education (General Provisions) Regulation 20</w:t>
      </w:r>
      <w:r w:rsidR="00EA0044">
        <w:rPr>
          <w:i/>
        </w:rPr>
        <w:t>17</w:t>
      </w:r>
      <w:r>
        <w:rPr>
          <w:i/>
        </w:rPr>
        <w:t xml:space="preserve"> (Qld) s.68</w:t>
      </w:r>
    </w:p>
  </w:footnote>
  <w:footnote w:id="7">
    <w:p w14:paraId="665336A8" w14:textId="377B5ACE" w:rsidR="001A25B5" w:rsidRPr="00047719" w:rsidRDefault="009E7794" w:rsidP="001A25B5">
      <w:pPr>
        <w:pStyle w:val="FootnoteText"/>
        <w:rPr>
          <w:i/>
        </w:rPr>
      </w:pPr>
      <w:r>
        <w:rPr>
          <w:rStyle w:val="FootnoteReference"/>
        </w:rPr>
        <w:footnoteRef/>
      </w:r>
      <w:r>
        <w:t xml:space="preserve"> </w:t>
      </w:r>
      <w:r>
        <w:rPr>
          <w:i/>
        </w:rPr>
        <w:t xml:space="preserve">Education (Accreditation of Non-State </w:t>
      </w:r>
      <w:r w:rsidR="00207AD0">
        <w:rPr>
          <w:i/>
        </w:rPr>
        <w:t>College</w:t>
      </w:r>
      <w:r>
        <w:rPr>
          <w:i/>
        </w:rPr>
        <w:t xml:space="preserve">s) Regulation </w:t>
      </w:r>
      <w:r w:rsidR="008137C6">
        <w:rPr>
          <w:i/>
        </w:rPr>
        <w:t>2017</w:t>
      </w:r>
      <w:r>
        <w:rPr>
          <w:i/>
        </w:rPr>
        <w:t xml:space="preserve"> (Qld) s.1</w:t>
      </w:r>
      <w:r w:rsidR="009C24E4">
        <w:rPr>
          <w:i/>
        </w:rPr>
        <w:t>6</w:t>
      </w:r>
      <w:r>
        <w:rPr>
          <w:i/>
        </w:rPr>
        <w:t>(</w:t>
      </w:r>
      <w:r w:rsidR="009C24E4">
        <w:rPr>
          <w:i/>
        </w:rPr>
        <w:t>2</w:t>
      </w:r>
      <w:r>
        <w:rPr>
          <w:i/>
        </w:rPr>
        <w:t>)(</w:t>
      </w:r>
      <w:r w:rsidR="009C24E4">
        <w:rPr>
          <w:i/>
        </w:rPr>
        <w:t>c</w:t>
      </w:r>
      <w:r>
        <w:rPr>
          <w:i/>
        </w:rPr>
        <w:t>)</w:t>
      </w:r>
    </w:p>
  </w:footnote>
  <w:footnote w:id="8">
    <w:p w14:paraId="2164AD1D" w14:textId="77777777" w:rsidR="001A25B5" w:rsidRDefault="009E7794" w:rsidP="001A25B5">
      <w:pPr>
        <w:pStyle w:val="FootnoteText"/>
      </w:pPr>
      <w:r>
        <w:rPr>
          <w:rStyle w:val="FootnoteReference"/>
        </w:rPr>
        <w:footnoteRef/>
      </w:r>
      <w:r>
        <w:t xml:space="preserve"> </w:t>
      </w:r>
      <w:r>
        <w:rPr>
          <w:i/>
        </w:rPr>
        <w:t>Education (General Provisions) Regulation 20</w:t>
      </w:r>
      <w:r w:rsidR="00EA0044">
        <w:rPr>
          <w:i/>
        </w:rPr>
        <w:t>17</w:t>
      </w:r>
      <w:r>
        <w:rPr>
          <w:i/>
        </w:rPr>
        <w:t xml:space="preserve"> (Qld) s.</w:t>
      </w:r>
      <w:r w:rsidR="00061BA4">
        <w:rPr>
          <w:i/>
        </w:rPr>
        <w:t>6</w:t>
      </w:r>
      <w:r w:rsidR="00284461">
        <w:rPr>
          <w:i/>
        </w:rPr>
        <w:t>9</w:t>
      </w:r>
    </w:p>
  </w:footnote>
  <w:footnote w:id="9">
    <w:p w14:paraId="2E520276" w14:textId="77777777" w:rsidR="009C24E4" w:rsidRPr="00D51849" w:rsidRDefault="009E7794" w:rsidP="009C24E4">
      <w:pPr>
        <w:pStyle w:val="FootnoteText"/>
        <w:rPr>
          <w:lang w:val="en-AU"/>
        </w:rPr>
      </w:pPr>
      <w:r>
        <w:rPr>
          <w:rStyle w:val="FootnoteReference"/>
        </w:rPr>
        <w:footnoteRef/>
      </w:r>
      <w:r>
        <w:t xml:space="preserve"> </w:t>
      </w:r>
      <w:r w:rsidRPr="009C24E4">
        <w:rPr>
          <w:i/>
          <w:lang w:val="en-AU"/>
        </w:rPr>
        <w:t>Education (Accreditation</w:t>
      </w:r>
      <w:r w:rsidRPr="009C24E4">
        <w:rPr>
          <w:i/>
        </w:rPr>
        <w:t xml:space="preserve"> </w:t>
      </w:r>
      <w:r w:rsidRPr="009C24E4">
        <w:rPr>
          <w:i/>
          <w:lang w:val="en-AU"/>
        </w:rPr>
        <w:t xml:space="preserve">of Non-State </w:t>
      </w:r>
      <w:r w:rsidR="00207AD0">
        <w:rPr>
          <w:i/>
          <w:lang w:val="en-AU"/>
        </w:rPr>
        <w:t>College</w:t>
      </w:r>
      <w:r w:rsidRPr="009C24E4">
        <w:rPr>
          <w:i/>
          <w:lang w:val="en-AU"/>
        </w:rPr>
        <w:t xml:space="preserve">s) Regulation 2017 </w:t>
      </w:r>
      <w:r>
        <w:rPr>
          <w:i/>
          <w:lang w:val="en-AU"/>
        </w:rPr>
        <w:t xml:space="preserve">(Qld) </w:t>
      </w:r>
      <w:r w:rsidRPr="009C24E4">
        <w:rPr>
          <w:i/>
          <w:lang w:val="en-AU"/>
        </w:rPr>
        <w:t>s.16 (2)(d)</w:t>
      </w:r>
    </w:p>
  </w:footnote>
  <w:footnote w:id="10">
    <w:p w14:paraId="1B3522F0" w14:textId="77777777" w:rsidR="001A25B5" w:rsidRPr="00ED0169" w:rsidRDefault="009E7794" w:rsidP="001A25B5">
      <w:pPr>
        <w:pStyle w:val="FootnoteText"/>
        <w:rPr>
          <w:i/>
        </w:rPr>
      </w:pPr>
      <w:r>
        <w:rPr>
          <w:rStyle w:val="FootnoteReference"/>
        </w:rPr>
        <w:footnoteRef/>
      </w:r>
      <w:r>
        <w:t xml:space="preserve"> </w:t>
      </w:r>
      <w:r w:rsidR="006E1571">
        <w:t xml:space="preserve">See </w:t>
      </w:r>
      <w:r>
        <w:rPr>
          <w:i/>
        </w:rPr>
        <w:t xml:space="preserve">Child Protection Regulation 2011 (Qld) </w:t>
      </w:r>
      <w:r w:rsidR="00C871D5">
        <w:rPr>
          <w:i/>
        </w:rPr>
        <w:t>s.10: "</w:t>
      </w:r>
      <w:r w:rsidRPr="00B7787A">
        <w:rPr>
          <w:i/>
        </w:rPr>
        <w:t>Information to be included in the report to the chief executive</w:t>
      </w:r>
      <w:r>
        <w:rPr>
          <w:i/>
        </w:rPr>
        <w:t xml:space="preserve">." </w:t>
      </w:r>
    </w:p>
  </w:footnote>
  <w:footnote w:id="11">
    <w:p w14:paraId="272F3B3B" w14:textId="2DDC74A0" w:rsidR="00186D46" w:rsidRPr="00186D46" w:rsidRDefault="00186D46">
      <w:pPr>
        <w:pStyle w:val="FootnoteText"/>
        <w:rPr>
          <w:i/>
          <w:iCs/>
          <w:lang w:val="en-AU"/>
        </w:rPr>
      </w:pPr>
      <w:r>
        <w:rPr>
          <w:rStyle w:val="FootnoteReference"/>
        </w:rPr>
        <w:footnoteRef/>
      </w:r>
      <w:r>
        <w:t xml:space="preserve"> </w:t>
      </w:r>
      <w:r w:rsidRPr="00186D46">
        <w:rPr>
          <w:i/>
          <w:iCs/>
          <w:lang w:val="en-AU"/>
        </w:rPr>
        <w:t>Criminal Code Act 1899 (Qld) s.229BC</w:t>
      </w:r>
    </w:p>
  </w:footnote>
  <w:footnote w:id="12">
    <w:p w14:paraId="5FC233BA" w14:textId="38E01E04" w:rsidR="00186D46" w:rsidRPr="00186D46" w:rsidRDefault="00186D46">
      <w:pPr>
        <w:pStyle w:val="FootnoteText"/>
        <w:rPr>
          <w:i/>
          <w:iCs/>
          <w:lang w:val="en-AU"/>
        </w:rPr>
      </w:pPr>
      <w:r w:rsidRPr="00186D46">
        <w:rPr>
          <w:rStyle w:val="FootnoteReference"/>
          <w:i/>
          <w:iCs/>
        </w:rPr>
        <w:footnoteRef/>
      </w:r>
      <w:r w:rsidRPr="00186D46">
        <w:rPr>
          <w:i/>
          <w:iCs/>
        </w:rPr>
        <w:t xml:space="preserve"> </w:t>
      </w:r>
      <w:r w:rsidRPr="00186D46">
        <w:rPr>
          <w:i/>
          <w:iCs/>
          <w:lang w:val="en-AU"/>
        </w:rPr>
        <w:t>Crim</w:t>
      </w:r>
      <w:r>
        <w:rPr>
          <w:i/>
          <w:iCs/>
          <w:lang w:val="en-AU"/>
        </w:rPr>
        <w:t>i</w:t>
      </w:r>
      <w:r w:rsidRPr="00186D46">
        <w:rPr>
          <w:i/>
          <w:iCs/>
          <w:lang w:val="en-AU"/>
        </w:rPr>
        <w:t>nal Code Act 1899 (Qld) s.229BB</w:t>
      </w:r>
    </w:p>
  </w:footnote>
  <w:footnote w:id="13">
    <w:p w14:paraId="608A2242" w14:textId="77777777" w:rsidR="001A25B5" w:rsidRDefault="009E7794" w:rsidP="001A25B5">
      <w:pPr>
        <w:pStyle w:val="FootnoteText"/>
      </w:pPr>
      <w:r w:rsidRPr="00186D46">
        <w:rPr>
          <w:rStyle w:val="FootnoteReference"/>
          <w:i/>
          <w:iCs/>
        </w:rPr>
        <w:footnoteRef/>
      </w:r>
      <w:r w:rsidRPr="00186D46">
        <w:rPr>
          <w:i/>
          <w:iCs/>
        </w:rPr>
        <w:t xml:space="preserve"> Education (Accreditation of Non-State</w:t>
      </w:r>
      <w:r>
        <w:rPr>
          <w:i/>
        </w:rPr>
        <w:t xml:space="preserve"> </w:t>
      </w:r>
      <w:r w:rsidR="00207AD0">
        <w:rPr>
          <w:i/>
        </w:rPr>
        <w:t>College</w:t>
      </w:r>
      <w:r>
        <w:rPr>
          <w:i/>
        </w:rPr>
        <w:t xml:space="preserve">s) Regulation </w:t>
      </w:r>
      <w:r w:rsidR="008137C6">
        <w:rPr>
          <w:i/>
        </w:rPr>
        <w:t>2017</w:t>
      </w:r>
      <w:r>
        <w:rPr>
          <w:i/>
        </w:rPr>
        <w:t xml:space="preserve"> (Qld) s.1</w:t>
      </w:r>
      <w:r w:rsidR="00055230">
        <w:rPr>
          <w:i/>
        </w:rPr>
        <w:t>6</w:t>
      </w:r>
      <w:r>
        <w:rPr>
          <w:i/>
        </w:rPr>
        <w:t>(</w:t>
      </w:r>
      <w:r w:rsidR="00055230">
        <w:rPr>
          <w:i/>
        </w:rPr>
        <w:t>4</w:t>
      </w:r>
      <w:r>
        <w:rPr>
          <w:i/>
        </w:rPr>
        <w:t>)</w:t>
      </w:r>
      <w:r w:rsidR="00055230">
        <w:rPr>
          <w:i/>
        </w:rPr>
        <w:t>(a)</w:t>
      </w:r>
    </w:p>
  </w:footnote>
  <w:footnote w:id="14">
    <w:p w14:paraId="2E512C59" w14:textId="77777777" w:rsidR="00171858" w:rsidRDefault="009E7794" w:rsidP="00171858">
      <w:pPr>
        <w:pStyle w:val="FootnoteText"/>
      </w:pPr>
      <w:r>
        <w:rPr>
          <w:rStyle w:val="FootnoteReference"/>
        </w:rPr>
        <w:footnoteRef/>
      </w:r>
      <w:r>
        <w:t xml:space="preserve"> </w:t>
      </w:r>
      <w:r>
        <w:rPr>
          <w:i/>
        </w:rPr>
        <w:t xml:space="preserve">Education (Accreditation of Non-State </w:t>
      </w:r>
      <w:r w:rsidR="00207AD0">
        <w:rPr>
          <w:i/>
        </w:rPr>
        <w:t>College</w:t>
      </w:r>
      <w:r>
        <w:rPr>
          <w:i/>
        </w:rPr>
        <w:t>s) Regulation 2017 (Qld) s.16(4)(b)</w:t>
      </w:r>
    </w:p>
  </w:footnote>
  <w:footnote w:id="15">
    <w:p w14:paraId="7B1F1B29" w14:textId="77777777" w:rsidR="001A25B5" w:rsidRDefault="009E7794" w:rsidP="001A25B5">
      <w:pPr>
        <w:pStyle w:val="FootnoteText"/>
      </w:pPr>
      <w:r>
        <w:rPr>
          <w:rStyle w:val="FootnoteReference"/>
        </w:rPr>
        <w:footnoteRef/>
      </w:r>
      <w:r>
        <w:t xml:space="preserve"> </w:t>
      </w:r>
      <w:r>
        <w:rPr>
          <w:i/>
        </w:rPr>
        <w:t xml:space="preserve">Education (Accreditation of Non-State </w:t>
      </w:r>
      <w:r w:rsidR="00207AD0">
        <w:rPr>
          <w:i/>
        </w:rPr>
        <w:t>College</w:t>
      </w:r>
      <w:r>
        <w:rPr>
          <w:i/>
        </w:rPr>
        <w:t xml:space="preserve">s) Regulation </w:t>
      </w:r>
      <w:r w:rsidR="008137C6">
        <w:rPr>
          <w:i/>
        </w:rPr>
        <w:t>2017</w:t>
      </w:r>
      <w:r>
        <w:rPr>
          <w:i/>
        </w:rPr>
        <w:t xml:space="preserve"> (Qld) s.1</w:t>
      </w:r>
      <w:r w:rsidR="00055230">
        <w:rPr>
          <w:i/>
        </w:rPr>
        <w:t>6</w:t>
      </w:r>
      <w:r>
        <w:rPr>
          <w:i/>
        </w:rPr>
        <w:t>(</w:t>
      </w:r>
      <w:r w:rsidR="00055230">
        <w:rPr>
          <w:i/>
        </w:rPr>
        <w:t>4</w:t>
      </w:r>
      <w:r>
        <w:rPr>
          <w:i/>
        </w:rPr>
        <w:t>)</w:t>
      </w:r>
      <w:r w:rsidR="00055230">
        <w:rPr>
          <w:i/>
        </w:rPr>
        <w:t>(c)</w:t>
      </w:r>
    </w:p>
  </w:footnote>
  <w:footnote w:id="16">
    <w:p w14:paraId="7361E303" w14:textId="77777777" w:rsidR="001A25B5" w:rsidRDefault="009E7794" w:rsidP="001A25B5">
      <w:pPr>
        <w:pStyle w:val="FootnoteText"/>
      </w:pPr>
      <w:r>
        <w:rPr>
          <w:rStyle w:val="FootnoteReference"/>
        </w:rPr>
        <w:footnoteRef/>
      </w:r>
      <w:r>
        <w:t xml:space="preserve"> </w:t>
      </w:r>
      <w:r>
        <w:rPr>
          <w:i/>
        </w:rPr>
        <w:t xml:space="preserve">Education (Accreditation of Non-State </w:t>
      </w:r>
      <w:r w:rsidR="00207AD0">
        <w:rPr>
          <w:i/>
        </w:rPr>
        <w:t>College</w:t>
      </w:r>
      <w:r>
        <w:rPr>
          <w:i/>
        </w:rPr>
        <w:t xml:space="preserve">s) Regulation </w:t>
      </w:r>
      <w:r w:rsidR="008137C6">
        <w:rPr>
          <w:i/>
        </w:rPr>
        <w:t>2017</w:t>
      </w:r>
      <w:r>
        <w:rPr>
          <w:i/>
        </w:rPr>
        <w:t xml:space="preserve"> (Qld) s.1</w:t>
      </w:r>
      <w:r w:rsidR="00055230">
        <w:rPr>
          <w:i/>
        </w:rPr>
        <w:t>6</w:t>
      </w:r>
      <w:r>
        <w:rPr>
          <w:i/>
        </w:rPr>
        <w:t>(</w:t>
      </w:r>
      <w:r w:rsidR="00055230">
        <w:rPr>
          <w:i/>
        </w:rPr>
        <w:t>4</w:t>
      </w:r>
      <w:r>
        <w:rPr>
          <w:i/>
        </w:rPr>
        <w:t>)</w:t>
      </w:r>
      <w:r w:rsidR="00055230">
        <w:rPr>
          <w:i/>
        </w:rPr>
        <w:t>(d)</w:t>
      </w:r>
    </w:p>
  </w:footnote>
  <w:footnote w:id="17">
    <w:p w14:paraId="0D4ED252" w14:textId="77777777" w:rsidR="001A25B5" w:rsidRDefault="009E7794" w:rsidP="001A25B5">
      <w:pPr>
        <w:pStyle w:val="FootnoteText"/>
      </w:pPr>
      <w:r>
        <w:rPr>
          <w:rStyle w:val="FootnoteReference"/>
        </w:rPr>
        <w:footnoteRef/>
      </w:r>
      <w:r>
        <w:t xml:space="preserve"> </w:t>
      </w:r>
      <w:r>
        <w:rPr>
          <w:i/>
        </w:rPr>
        <w:t xml:space="preserve">Education (Accreditation of Non-State </w:t>
      </w:r>
      <w:r w:rsidR="00207AD0">
        <w:rPr>
          <w:i/>
        </w:rPr>
        <w:t>College</w:t>
      </w:r>
      <w:r>
        <w:rPr>
          <w:i/>
        </w:rPr>
        <w:t xml:space="preserve">s) Regulation </w:t>
      </w:r>
      <w:r w:rsidR="008137C6">
        <w:rPr>
          <w:i/>
        </w:rPr>
        <w:t>2017</w:t>
      </w:r>
      <w:r>
        <w:rPr>
          <w:i/>
        </w:rPr>
        <w:t xml:space="preserve"> (Qld) s.1</w:t>
      </w:r>
      <w:r w:rsidR="00055230">
        <w:rPr>
          <w:i/>
        </w:rPr>
        <w:t>6</w:t>
      </w:r>
      <w:r>
        <w:rPr>
          <w:i/>
        </w:rPr>
        <w:t>(</w:t>
      </w:r>
      <w:r w:rsidR="00055230">
        <w:rPr>
          <w:i/>
        </w:rPr>
        <w:t>5</w:t>
      </w:r>
      <w:r>
        <w:rPr>
          <w:i/>
        </w:rPr>
        <w:t>) and s.1</w:t>
      </w:r>
      <w:r w:rsidR="00055230">
        <w:rPr>
          <w:i/>
        </w:rPr>
        <w:t>6</w:t>
      </w:r>
      <w:r>
        <w:rPr>
          <w:i/>
        </w:rPr>
        <w:t>(</w:t>
      </w:r>
      <w:r w:rsidR="00055230">
        <w:rPr>
          <w:i/>
        </w:rPr>
        <w:t>6</w:t>
      </w:r>
      <w:r>
        <w:rPr>
          <w: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52CC"/>
    <w:multiLevelType w:val="hybridMultilevel"/>
    <w:tmpl w:val="62DAD1A8"/>
    <w:lvl w:ilvl="0" w:tplc="800CBAD8">
      <w:start w:val="1"/>
      <w:numFmt w:val="lowerLetter"/>
      <w:lvlText w:val="%1)"/>
      <w:lvlJc w:val="left"/>
      <w:pPr>
        <w:ind w:left="720" w:hanging="360"/>
      </w:pPr>
    </w:lvl>
    <w:lvl w:ilvl="1" w:tplc="941680DC" w:tentative="1">
      <w:start w:val="1"/>
      <w:numFmt w:val="lowerLetter"/>
      <w:lvlText w:val="%2."/>
      <w:lvlJc w:val="left"/>
      <w:pPr>
        <w:ind w:left="1440" w:hanging="360"/>
      </w:pPr>
    </w:lvl>
    <w:lvl w:ilvl="2" w:tplc="D754640A" w:tentative="1">
      <w:start w:val="1"/>
      <w:numFmt w:val="lowerRoman"/>
      <w:lvlText w:val="%3."/>
      <w:lvlJc w:val="right"/>
      <w:pPr>
        <w:ind w:left="2160" w:hanging="180"/>
      </w:pPr>
    </w:lvl>
    <w:lvl w:ilvl="3" w:tplc="2E4EACE0" w:tentative="1">
      <w:start w:val="1"/>
      <w:numFmt w:val="decimal"/>
      <w:lvlText w:val="%4."/>
      <w:lvlJc w:val="left"/>
      <w:pPr>
        <w:ind w:left="2880" w:hanging="360"/>
      </w:pPr>
    </w:lvl>
    <w:lvl w:ilvl="4" w:tplc="ABBA799A" w:tentative="1">
      <w:start w:val="1"/>
      <w:numFmt w:val="lowerLetter"/>
      <w:lvlText w:val="%5."/>
      <w:lvlJc w:val="left"/>
      <w:pPr>
        <w:ind w:left="3600" w:hanging="360"/>
      </w:pPr>
    </w:lvl>
    <w:lvl w:ilvl="5" w:tplc="6F6E4D62" w:tentative="1">
      <w:start w:val="1"/>
      <w:numFmt w:val="lowerRoman"/>
      <w:lvlText w:val="%6."/>
      <w:lvlJc w:val="right"/>
      <w:pPr>
        <w:ind w:left="4320" w:hanging="180"/>
      </w:pPr>
    </w:lvl>
    <w:lvl w:ilvl="6" w:tplc="2384C0A6" w:tentative="1">
      <w:start w:val="1"/>
      <w:numFmt w:val="decimal"/>
      <w:lvlText w:val="%7."/>
      <w:lvlJc w:val="left"/>
      <w:pPr>
        <w:ind w:left="5040" w:hanging="360"/>
      </w:pPr>
    </w:lvl>
    <w:lvl w:ilvl="7" w:tplc="4C2E0092" w:tentative="1">
      <w:start w:val="1"/>
      <w:numFmt w:val="lowerLetter"/>
      <w:lvlText w:val="%8."/>
      <w:lvlJc w:val="left"/>
      <w:pPr>
        <w:ind w:left="5760" w:hanging="360"/>
      </w:pPr>
    </w:lvl>
    <w:lvl w:ilvl="8" w:tplc="1CD69946" w:tentative="1">
      <w:start w:val="1"/>
      <w:numFmt w:val="lowerRoman"/>
      <w:lvlText w:val="%9."/>
      <w:lvlJc w:val="right"/>
      <w:pPr>
        <w:ind w:left="6480" w:hanging="180"/>
      </w:pPr>
    </w:lvl>
  </w:abstractNum>
  <w:abstractNum w:abstractNumId="1" w15:restartNumberingAfterBreak="0">
    <w:nsid w:val="0AC026C5"/>
    <w:multiLevelType w:val="hybridMultilevel"/>
    <w:tmpl w:val="21227178"/>
    <w:lvl w:ilvl="0" w:tplc="E3C2094C">
      <w:start w:val="1"/>
      <w:numFmt w:val="decimal"/>
      <w:lvlText w:val="%1."/>
      <w:lvlJc w:val="left"/>
      <w:pPr>
        <w:ind w:left="6684" w:hanging="360"/>
      </w:pPr>
    </w:lvl>
    <w:lvl w:ilvl="1" w:tplc="0EB6E21C" w:tentative="1">
      <w:start w:val="1"/>
      <w:numFmt w:val="lowerLetter"/>
      <w:lvlText w:val="%2."/>
      <w:lvlJc w:val="left"/>
      <w:pPr>
        <w:ind w:left="7404" w:hanging="360"/>
      </w:pPr>
    </w:lvl>
    <w:lvl w:ilvl="2" w:tplc="0C64BCAA" w:tentative="1">
      <w:start w:val="1"/>
      <w:numFmt w:val="lowerRoman"/>
      <w:lvlText w:val="%3."/>
      <w:lvlJc w:val="right"/>
      <w:pPr>
        <w:ind w:left="8124" w:hanging="180"/>
      </w:pPr>
    </w:lvl>
    <w:lvl w:ilvl="3" w:tplc="44E2DDAA" w:tentative="1">
      <w:start w:val="1"/>
      <w:numFmt w:val="decimal"/>
      <w:lvlText w:val="%4."/>
      <w:lvlJc w:val="left"/>
      <w:pPr>
        <w:ind w:left="8844" w:hanging="360"/>
      </w:pPr>
    </w:lvl>
    <w:lvl w:ilvl="4" w:tplc="75A83090" w:tentative="1">
      <w:start w:val="1"/>
      <w:numFmt w:val="lowerLetter"/>
      <w:lvlText w:val="%5."/>
      <w:lvlJc w:val="left"/>
      <w:pPr>
        <w:ind w:left="9564" w:hanging="360"/>
      </w:pPr>
    </w:lvl>
    <w:lvl w:ilvl="5" w:tplc="84D2CACE" w:tentative="1">
      <w:start w:val="1"/>
      <w:numFmt w:val="lowerRoman"/>
      <w:lvlText w:val="%6."/>
      <w:lvlJc w:val="right"/>
      <w:pPr>
        <w:ind w:left="10284" w:hanging="180"/>
      </w:pPr>
    </w:lvl>
    <w:lvl w:ilvl="6" w:tplc="BFC203DE" w:tentative="1">
      <w:start w:val="1"/>
      <w:numFmt w:val="decimal"/>
      <w:lvlText w:val="%7."/>
      <w:lvlJc w:val="left"/>
      <w:pPr>
        <w:ind w:left="11004" w:hanging="360"/>
      </w:pPr>
    </w:lvl>
    <w:lvl w:ilvl="7" w:tplc="DE6A04D0" w:tentative="1">
      <w:start w:val="1"/>
      <w:numFmt w:val="lowerLetter"/>
      <w:lvlText w:val="%8."/>
      <w:lvlJc w:val="left"/>
      <w:pPr>
        <w:ind w:left="11724" w:hanging="360"/>
      </w:pPr>
    </w:lvl>
    <w:lvl w:ilvl="8" w:tplc="1FD0CA50" w:tentative="1">
      <w:start w:val="1"/>
      <w:numFmt w:val="lowerRoman"/>
      <w:lvlText w:val="%9."/>
      <w:lvlJc w:val="right"/>
      <w:pPr>
        <w:ind w:left="12444" w:hanging="180"/>
      </w:pPr>
    </w:lvl>
  </w:abstractNum>
  <w:abstractNum w:abstractNumId="2" w15:restartNumberingAfterBreak="0">
    <w:nsid w:val="11F93D11"/>
    <w:multiLevelType w:val="hybridMultilevel"/>
    <w:tmpl w:val="07024E50"/>
    <w:lvl w:ilvl="0" w:tplc="976692DC">
      <w:start w:val="1"/>
      <w:numFmt w:val="lowerRoman"/>
      <w:lvlText w:val="%1."/>
      <w:lvlJc w:val="right"/>
      <w:pPr>
        <w:ind w:left="1080" w:hanging="360"/>
      </w:pPr>
    </w:lvl>
    <w:lvl w:ilvl="1" w:tplc="A8D809F4" w:tentative="1">
      <w:start w:val="1"/>
      <w:numFmt w:val="lowerLetter"/>
      <w:lvlText w:val="%2."/>
      <w:lvlJc w:val="left"/>
      <w:pPr>
        <w:ind w:left="1800" w:hanging="360"/>
      </w:pPr>
    </w:lvl>
    <w:lvl w:ilvl="2" w:tplc="49689902" w:tentative="1">
      <w:start w:val="1"/>
      <w:numFmt w:val="lowerRoman"/>
      <w:lvlText w:val="%3."/>
      <w:lvlJc w:val="right"/>
      <w:pPr>
        <w:ind w:left="2520" w:hanging="180"/>
      </w:pPr>
    </w:lvl>
    <w:lvl w:ilvl="3" w:tplc="74988226" w:tentative="1">
      <w:start w:val="1"/>
      <w:numFmt w:val="decimal"/>
      <w:lvlText w:val="%4."/>
      <w:lvlJc w:val="left"/>
      <w:pPr>
        <w:ind w:left="3240" w:hanging="360"/>
      </w:pPr>
    </w:lvl>
    <w:lvl w:ilvl="4" w:tplc="7F348FA0" w:tentative="1">
      <w:start w:val="1"/>
      <w:numFmt w:val="lowerLetter"/>
      <w:lvlText w:val="%5."/>
      <w:lvlJc w:val="left"/>
      <w:pPr>
        <w:ind w:left="3960" w:hanging="360"/>
      </w:pPr>
    </w:lvl>
    <w:lvl w:ilvl="5" w:tplc="8B360EC8" w:tentative="1">
      <w:start w:val="1"/>
      <w:numFmt w:val="lowerRoman"/>
      <w:lvlText w:val="%6."/>
      <w:lvlJc w:val="right"/>
      <w:pPr>
        <w:ind w:left="4680" w:hanging="180"/>
      </w:pPr>
    </w:lvl>
    <w:lvl w:ilvl="6" w:tplc="88303F20" w:tentative="1">
      <w:start w:val="1"/>
      <w:numFmt w:val="decimal"/>
      <w:lvlText w:val="%7."/>
      <w:lvlJc w:val="left"/>
      <w:pPr>
        <w:ind w:left="5400" w:hanging="360"/>
      </w:pPr>
    </w:lvl>
    <w:lvl w:ilvl="7" w:tplc="0DEEB9C4" w:tentative="1">
      <w:start w:val="1"/>
      <w:numFmt w:val="lowerLetter"/>
      <w:lvlText w:val="%8."/>
      <w:lvlJc w:val="left"/>
      <w:pPr>
        <w:ind w:left="6120" w:hanging="360"/>
      </w:pPr>
    </w:lvl>
    <w:lvl w:ilvl="8" w:tplc="295C21A6" w:tentative="1">
      <w:start w:val="1"/>
      <w:numFmt w:val="lowerRoman"/>
      <w:lvlText w:val="%9."/>
      <w:lvlJc w:val="right"/>
      <w:pPr>
        <w:ind w:left="6840" w:hanging="180"/>
      </w:pPr>
    </w:lvl>
  </w:abstractNum>
  <w:abstractNum w:abstractNumId="3" w15:restartNumberingAfterBreak="0">
    <w:nsid w:val="14AC4817"/>
    <w:multiLevelType w:val="hybridMultilevel"/>
    <w:tmpl w:val="ABFA04E0"/>
    <w:lvl w:ilvl="0" w:tplc="0EECF568">
      <w:start w:val="1"/>
      <w:numFmt w:val="lowerLetter"/>
      <w:lvlText w:val="%1)"/>
      <w:lvlJc w:val="left"/>
      <w:pPr>
        <w:ind w:left="720" w:hanging="360"/>
      </w:pPr>
    </w:lvl>
    <w:lvl w:ilvl="1" w:tplc="21C62DB2" w:tentative="1">
      <w:start w:val="1"/>
      <w:numFmt w:val="lowerLetter"/>
      <w:lvlText w:val="%2."/>
      <w:lvlJc w:val="left"/>
      <w:pPr>
        <w:ind w:left="1440" w:hanging="360"/>
      </w:pPr>
    </w:lvl>
    <w:lvl w:ilvl="2" w:tplc="962A4E90" w:tentative="1">
      <w:start w:val="1"/>
      <w:numFmt w:val="lowerRoman"/>
      <w:lvlText w:val="%3."/>
      <w:lvlJc w:val="right"/>
      <w:pPr>
        <w:ind w:left="2160" w:hanging="180"/>
      </w:pPr>
    </w:lvl>
    <w:lvl w:ilvl="3" w:tplc="440863AA" w:tentative="1">
      <w:start w:val="1"/>
      <w:numFmt w:val="decimal"/>
      <w:lvlText w:val="%4."/>
      <w:lvlJc w:val="left"/>
      <w:pPr>
        <w:ind w:left="2880" w:hanging="360"/>
      </w:pPr>
    </w:lvl>
    <w:lvl w:ilvl="4" w:tplc="FA24FA26" w:tentative="1">
      <w:start w:val="1"/>
      <w:numFmt w:val="lowerLetter"/>
      <w:lvlText w:val="%5."/>
      <w:lvlJc w:val="left"/>
      <w:pPr>
        <w:ind w:left="3600" w:hanging="360"/>
      </w:pPr>
    </w:lvl>
    <w:lvl w:ilvl="5" w:tplc="50009C92" w:tentative="1">
      <w:start w:val="1"/>
      <w:numFmt w:val="lowerRoman"/>
      <w:lvlText w:val="%6."/>
      <w:lvlJc w:val="right"/>
      <w:pPr>
        <w:ind w:left="4320" w:hanging="180"/>
      </w:pPr>
    </w:lvl>
    <w:lvl w:ilvl="6" w:tplc="1738015C" w:tentative="1">
      <w:start w:val="1"/>
      <w:numFmt w:val="decimal"/>
      <w:lvlText w:val="%7."/>
      <w:lvlJc w:val="left"/>
      <w:pPr>
        <w:ind w:left="5040" w:hanging="360"/>
      </w:pPr>
    </w:lvl>
    <w:lvl w:ilvl="7" w:tplc="8758BE4C" w:tentative="1">
      <w:start w:val="1"/>
      <w:numFmt w:val="lowerLetter"/>
      <w:lvlText w:val="%8."/>
      <w:lvlJc w:val="left"/>
      <w:pPr>
        <w:ind w:left="5760" w:hanging="360"/>
      </w:pPr>
    </w:lvl>
    <w:lvl w:ilvl="8" w:tplc="DEA271D8" w:tentative="1">
      <w:start w:val="1"/>
      <w:numFmt w:val="lowerRoman"/>
      <w:lvlText w:val="%9."/>
      <w:lvlJc w:val="right"/>
      <w:pPr>
        <w:ind w:left="6480" w:hanging="180"/>
      </w:pPr>
    </w:lvl>
  </w:abstractNum>
  <w:abstractNum w:abstractNumId="4" w15:restartNumberingAfterBreak="0">
    <w:nsid w:val="22BD61A7"/>
    <w:multiLevelType w:val="hybridMultilevel"/>
    <w:tmpl w:val="1494BD44"/>
    <w:lvl w:ilvl="0" w:tplc="09D0C782">
      <w:start w:val="1"/>
      <w:numFmt w:val="decimal"/>
      <w:lvlText w:val="%1."/>
      <w:lvlJc w:val="left"/>
      <w:pPr>
        <w:ind w:left="1080" w:hanging="360"/>
      </w:pPr>
    </w:lvl>
    <w:lvl w:ilvl="1" w:tplc="482E651E" w:tentative="1">
      <w:start w:val="1"/>
      <w:numFmt w:val="lowerLetter"/>
      <w:lvlText w:val="%2."/>
      <w:lvlJc w:val="left"/>
      <w:pPr>
        <w:ind w:left="1800" w:hanging="360"/>
      </w:pPr>
    </w:lvl>
    <w:lvl w:ilvl="2" w:tplc="AB3CCC7A" w:tentative="1">
      <w:start w:val="1"/>
      <w:numFmt w:val="lowerRoman"/>
      <w:lvlText w:val="%3."/>
      <w:lvlJc w:val="right"/>
      <w:pPr>
        <w:ind w:left="2520" w:hanging="180"/>
      </w:pPr>
    </w:lvl>
    <w:lvl w:ilvl="3" w:tplc="15BA054C" w:tentative="1">
      <w:start w:val="1"/>
      <w:numFmt w:val="decimal"/>
      <w:lvlText w:val="%4."/>
      <w:lvlJc w:val="left"/>
      <w:pPr>
        <w:ind w:left="3240" w:hanging="360"/>
      </w:pPr>
    </w:lvl>
    <w:lvl w:ilvl="4" w:tplc="A12ED8AE" w:tentative="1">
      <w:start w:val="1"/>
      <w:numFmt w:val="lowerLetter"/>
      <w:lvlText w:val="%5."/>
      <w:lvlJc w:val="left"/>
      <w:pPr>
        <w:ind w:left="3960" w:hanging="360"/>
      </w:pPr>
    </w:lvl>
    <w:lvl w:ilvl="5" w:tplc="357AFAE6" w:tentative="1">
      <w:start w:val="1"/>
      <w:numFmt w:val="lowerRoman"/>
      <w:lvlText w:val="%6."/>
      <w:lvlJc w:val="right"/>
      <w:pPr>
        <w:ind w:left="4680" w:hanging="180"/>
      </w:pPr>
    </w:lvl>
    <w:lvl w:ilvl="6" w:tplc="0BB22B6E" w:tentative="1">
      <w:start w:val="1"/>
      <w:numFmt w:val="decimal"/>
      <w:lvlText w:val="%7."/>
      <w:lvlJc w:val="left"/>
      <w:pPr>
        <w:ind w:left="5400" w:hanging="360"/>
      </w:pPr>
    </w:lvl>
    <w:lvl w:ilvl="7" w:tplc="8042F1A0" w:tentative="1">
      <w:start w:val="1"/>
      <w:numFmt w:val="lowerLetter"/>
      <w:lvlText w:val="%8."/>
      <w:lvlJc w:val="left"/>
      <w:pPr>
        <w:ind w:left="6120" w:hanging="360"/>
      </w:pPr>
    </w:lvl>
    <w:lvl w:ilvl="8" w:tplc="32A89DD4" w:tentative="1">
      <w:start w:val="1"/>
      <w:numFmt w:val="lowerRoman"/>
      <w:lvlText w:val="%9."/>
      <w:lvlJc w:val="right"/>
      <w:pPr>
        <w:ind w:left="6840" w:hanging="180"/>
      </w:pPr>
    </w:lvl>
  </w:abstractNum>
  <w:abstractNum w:abstractNumId="5" w15:restartNumberingAfterBreak="0">
    <w:nsid w:val="284D40DF"/>
    <w:multiLevelType w:val="hybridMultilevel"/>
    <w:tmpl w:val="C2D4C980"/>
    <w:lvl w:ilvl="0" w:tplc="EAD80114">
      <w:start w:val="1"/>
      <w:numFmt w:val="lowerRoman"/>
      <w:lvlText w:val="%1."/>
      <w:lvlJc w:val="right"/>
      <w:pPr>
        <w:ind w:left="1080" w:hanging="360"/>
      </w:pPr>
    </w:lvl>
    <w:lvl w:ilvl="1" w:tplc="DA22E0B0" w:tentative="1">
      <w:start w:val="1"/>
      <w:numFmt w:val="lowerLetter"/>
      <w:lvlText w:val="%2."/>
      <w:lvlJc w:val="left"/>
      <w:pPr>
        <w:ind w:left="1800" w:hanging="360"/>
      </w:pPr>
    </w:lvl>
    <w:lvl w:ilvl="2" w:tplc="78D61BB4" w:tentative="1">
      <w:start w:val="1"/>
      <w:numFmt w:val="lowerRoman"/>
      <w:lvlText w:val="%3."/>
      <w:lvlJc w:val="right"/>
      <w:pPr>
        <w:ind w:left="2520" w:hanging="180"/>
      </w:pPr>
    </w:lvl>
    <w:lvl w:ilvl="3" w:tplc="1D68823E" w:tentative="1">
      <w:start w:val="1"/>
      <w:numFmt w:val="decimal"/>
      <w:lvlText w:val="%4."/>
      <w:lvlJc w:val="left"/>
      <w:pPr>
        <w:ind w:left="3240" w:hanging="360"/>
      </w:pPr>
    </w:lvl>
    <w:lvl w:ilvl="4" w:tplc="F0A0C198" w:tentative="1">
      <w:start w:val="1"/>
      <w:numFmt w:val="lowerLetter"/>
      <w:lvlText w:val="%5."/>
      <w:lvlJc w:val="left"/>
      <w:pPr>
        <w:ind w:left="3960" w:hanging="360"/>
      </w:pPr>
    </w:lvl>
    <w:lvl w:ilvl="5" w:tplc="64929A2E" w:tentative="1">
      <w:start w:val="1"/>
      <w:numFmt w:val="lowerRoman"/>
      <w:lvlText w:val="%6."/>
      <w:lvlJc w:val="right"/>
      <w:pPr>
        <w:ind w:left="4680" w:hanging="180"/>
      </w:pPr>
    </w:lvl>
    <w:lvl w:ilvl="6" w:tplc="555291E6" w:tentative="1">
      <w:start w:val="1"/>
      <w:numFmt w:val="decimal"/>
      <w:lvlText w:val="%7."/>
      <w:lvlJc w:val="left"/>
      <w:pPr>
        <w:ind w:left="5400" w:hanging="360"/>
      </w:pPr>
    </w:lvl>
    <w:lvl w:ilvl="7" w:tplc="D1648AB0" w:tentative="1">
      <w:start w:val="1"/>
      <w:numFmt w:val="lowerLetter"/>
      <w:lvlText w:val="%8."/>
      <w:lvlJc w:val="left"/>
      <w:pPr>
        <w:ind w:left="6120" w:hanging="360"/>
      </w:pPr>
    </w:lvl>
    <w:lvl w:ilvl="8" w:tplc="19B6BF50" w:tentative="1">
      <w:start w:val="1"/>
      <w:numFmt w:val="lowerRoman"/>
      <w:lvlText w:val="%9."/>
      <w:lvlJc w:val="right"/>
      <w:pPr>
        <w:ind w:left="6840" w:hanging="180"/>
      </w:pPr>
    </w:lvl>
  </w:abstractNum>
  <w:abstractNum w:abstractNumId="6" w15:restartNumberingAfterBreak="0">
    <w:nsid w:val="2D747181"/>
    <w:multiLevelType w:val="hybridMultilevel"/>
    <w:tmpl w:val="6CC89A24"/>
    <w:lvl w:ilvl="0" w:tplc="1F4CE836">
      <w:start w:val="1"/>
      <w:numFmt w:val="lowerRoman"/>
      <w:lvlText w:val="%1."/>
      <w:lvlJc w:val="right"/>
      <w:pPr>
        <w:ind w:left="1080" w:hanging="360"/>
      </w:pPr>
    </w:lvl>
    <w:lvl w:ilvl="1" w:tplc="F75AC434" w:tentative="1">
      <w:start w:val="1"/>
      <w:numFmt w:val="lowerLetter"/>
      <w:lvlText w:val="%2."/>
      <w:lvlJc w:val="left"/>
      <w:pPr>
        <w:ind w:left="1800" w:hanging="360"/>
      </w:pPr>
    </w:lvl>
    <w:lvl w:ilvl="2" w:tplc="A0D8E8A2" w:tentative="1">
      <w:start w:val="1"/>
      <w:numFmt w:val="lowerRoman"/>
      <w:lvlText w:val="%3."/>
      <w:lvlJc w:val="right"/>
      <w:pPr>
        <w:ind w:left="2520" w:hanging="180"/>
      </w:pPr>
    </w:lvl>
    <w:lvl w:ilvl="3" w:tplc="3DE03C06" w:tentative="1">
      <w:start w:val="1"/>
      <w:numFmt w:val="decimal"/>
      <w:lvlText w:val="%4."/>
      <w:lvlJc w:val="left"/>
      <w:pPr>
        <w:ind w:left="3240" w:hanging="360"/>
      </w:pPr>
    </w:lvl>
    <w:lvl w:ilvl="4" w:tplc="44F60CC2" w:tentative="1">
      <w:start w:val="1"/>
      <w:numFmt w:val="lowerLetter"/>
      <w:lvlText w:val="%5."/>
      <w:lvlJc w:val="left"/>
      <w:pPr>
        <w:ind w:left="3960" w:hanging="360"/>
      </w:pPr>
    </w:lvl>
    <w:lvl w:ilvl="5" w:tplc="ED324A10" w:tentative="1">
      <w:start w:val="1"/>
      <w:numFmt w:val="lowerRoman"/>
      <w:lvlText w:val="%6."/>
      <w:lvlJc w:val="right"/>
      <w:pPr>
        <w:ind w:left="4680" w:hanging="180"/>
      </w:pPr>
    </w:lvl>
    <w:lvl w:ilvl="6" w:tplc="BB960D08" w:tentative="1">
      <w:start w:val="1"/>
      <w:numFmt w:val="decimal"/>
      <w:lvlText w:val="%7."/>
      <w:lvlJc w:val="left"/>
      <w:pPr>
        <w:ind w:left="5400" w:hanging="360"/>
      </w:pPr>
    </w:lvl>
    <w:lvl w:ilvl="7" w:tplc="6696F480" w:tentative="1">
      <w:start w:val="1"/>
      <w:numFmt w:val="lowerLetter"/>
      <w:lvlText w:val="%8."/>
      <w:lvlJc w:val="left"/>
      <w:pPr>
        <w:ind w:left="6120" w:hanging="360"/>
      </w:pPr>
    </w:lvl>
    <w:lvl w:ilvl="8" w:tplc="5E02CB42" w:tentative="1">
      <w:start w:val="1"/>
      <w:numFmt w:val="lowerRoman"/>
      <w:lvlText w:val="%9."/>
      <w:lvlJc w:val="right"/>
      <w:pPr>
        <w:ind w:left="6840" w:hanging="180"/>
      </w:pPr>
    </w:lvl>
  </w:abstractNum>
  <w:abstractNum w:abstractNumId="7" w15:restartNumberingAfterBreak="0">
    <w:nsid w:val="2F371F1F"/>
    <w:multiLevelType w:val="hybridMultilevel"/>
    <w:tmpl w:val="2C24BBB4"/>
    <w:lvl w:ilvl="0" w:tplc="5FD4DA4A">
      <w:start w:val="1"/>
      <w:numFmt w:val="lowerLetter"/>
      <w:lvlText w:val="%1)"/>
      <w:lvlJc w:val="left"/>
      <w:pPr>
        <w:ind w:left="720" w:hanging="360"/>
      </w:pPr>
    </w:lvl>
    <w:lvl w:ilvl="1" w:tplc="F5069366" w:tentative="1">
      <w:start w:val="1"/>
      <w:numFmt w:val="lowerLetter"/>
      <w:lvlText w:val="%2."/>
      <w:lvlJc w:val="left"/>
      <w:pPr>
        <w:ind w:left="1440" w:hanging="360"/>
      </w:pPr>
    </w:lvl>
    <w:lvl w:ilvl="2" w:tplc="2AA66B84" w:tentative="1">
      <w:start w:val="1"/>
      <w:numFmt w:val="lowerRoman"/>
      <w:lvlText w:val="%3."/>
      <w:lvlJc w:val="right"/>
      <w:pPr>
        <w:ind w:left="2160" w:hanging="180"/>
      </w:pPr>
    </w:lvl>
    <w:lvl w:ilvl="3" w:tplc="4712059A" w:tentative="1">
      <w:start w:val="1"/>
      <w:numFmt w:val="decimal"/>
      <w:lvlText w:val="%4."/>
      <w:lvlJc w:val="left"/>
      <w:pPr>
        <w:ind w:left="2880" w:hanging="360"/>
      </w:pPr>
    </w:lvl>
    <w:lvl w:ilvl="4" w:tplc="558C723C" w:tentative="1">
      <w:start w:val="1"/>
      <w:numFmt w:val="lowerLetter"/>
      <w:lvlText w:val="%5."/>
      <w:lvlJc w:val="left"/>
      <w:pPr>
        <w:ind w:left="3600" w:hanging="360"/>
      </w:pPr>
    </w:lvl>
    <w:lvl w:ilvl="5" w:tplc="D326EA28" w:tentative="1">
      <w:start w:val="1"/>
      <w:numFmt w:val="lowerRoman"/>
      <w:lvlText w:val="%6."/>
      <w:lvlJc w:val="right"/>
      <w:pPr>
        <w:ind w:left="4320" w:hanging="180"/>
      </w:pPr>
    </w:lvl>
    <w:lvl w:ilvl="6" w:tplc="87427F20" w:tentative="1">
      <w:start w:val="1"/>
      <w:numFmt w:val="decimal"/>
      <w:lvlText w:val="%7."/>
      <w:lvlJc w:val="left"/>
      <w:pPr>
        <w:ind w:left="5040" w:hanging="360"/>
      </w:pPr>
    </w:lvl>
    <w:lvl w:ilvl="7" w:tplc="6CEC02FC" w:tentative="1">
      <w:start w:val="1"/>
      <w:numFmt w:val="lowerLetter"/>
      <w:lvlText w:val="%8."/>
      <w:lvlJc w:val="left"/>
      <w:pPr>
        <w:ind w:left="5760" w:hanging="360"/>
      </w:pPr>
    </w:lvl>
    <w:lvl w:ilvl="8" w:tplc="E69EEE26" w:tentative="1">
      <w:start w:val="1"/>
      <w:numFmt w:val="lowerRoman"/>
      <w:lvlText w:val="%9."/>
      <w:lvlJc w:val="right"/>
      <w:pPr>
        <w:ind w:left="6480" w:hanging="180"/>
      </w:pPr>
    </w:lvl>
  </w:abstractNum>
  <w:abstractNum w:abstractNumId="8" w15:restartNumberingAfterBreak="0">
    <w:nsid w:val="331A1E45"/>
    <w:multiLevelType w:val="hybridMultilevel"/>
    <w:tmpl w:val="CC6CE524"/>
    <w:lvl w:ilvl="0" w:tplc="B2F88B0C">
      <w:start w:val="1"/>
      <w:numFmt w:val="lowerLetter"/>
      <w:lvlText w:val="%1)"/>
      <w:lvlJc w:val="left"/>
      <w:pPr>
        <w:ind w:left="1440" w:hanging="360"/>
      </w:pPr>
    </w:lvl>
    <w:lvl w:ilvl="1" w:tplc="C9068D9E" w:tentative="1">
      <w:start w:val="1"/>
      <w:numFmt w:val="lowerLetter"/>
      <w:lvlText w:val="%2."/>
      <w:lvlJc w:val="left"/>
      <w:pPr>
        <w:ind w:left="2160" w:hanging="360"/>
      </w:pPr>
    </w:lvl>
    <w:lvl w:ilvl="2" w:tplc="642085A2" w:tentative="1">
      <w:start w:val="1"/>
      <w:numFmt w:val="lowerRoman"/>
      <w:lvlText w:val="%3."/>
      <w:lvlJc w:val="right"/>
      <w:pPr>
        <w:ind w:left="2880" w:hanging="180"/>
      </w:pPr>
    </w:lvl>
    <w:lvl w:ilvl="3" w:tplc="2CB44C56" w:tentative="1">
      <w:start w:val="1"/>
      <w:numFmt w:val="decimal"/>
      <w:lvlText w:val="%4."/>
      <w:lvlJc w:val="left"/>
      <w:pPr>
        <w:ind w:left="3600" w:hanging="360"/>
      </w:pPr>
    </w:lvl>
    <w:lvl w:ilvl="4" w:tplc="D2523380" w:tentative="1">
      <w:start w:val="1"/>
      <w:numFmt w:val="lowerLetter"/>
      <w:lvlText w:val="%5."/>
      <w:lvlJc w:val="left"/>
      <w:pPr>
        <w:ind w:left="4320" w:hanging="360"/>
      </w:pPr>
    </w:lvl>
    <w:lvl w:ilvl="5" w:tplc="1D1E7718" w:tentative="1">
      <w:start w:val="1"/>
      <w:numFmt w:val="lowerRoman"/>
      <w:lvlText w:val="%6."/>
      <w:lvlJc w:val="right"/>
      <w:pPr>
        <w:ind w:left="5040" w:hanging="180"/>
      </w:pPr>
    </w:lvl>
    <w:lvl w:ilvl="6" w:tplc="4AA871AA" w:tentative="1">
      <w:start w:val="1"/>
      <w:numFmt w:val="decimal"/>
      <w:lvlText w:val="%7."/>
      <w:lvlJc w:val="left"/>
      <w:pPr>
        <w:ind w:left="5760" w:hanging="360"/>
      </w:pPr>
    </w:lvl>
    <w:lvl w:ilvl="7" w:tplc="18FE075A" w:tentative="1">
      <w:start w:val="1"/>
      <w:numFmt w:val="lowerLetter"/>
      <w:lvlText w:val="%8."/>
      <w:lvlJc w:val="left"/>
      <w:pPr>
        <w:ind w:left="6480" w:hanging="360"/>
      </w:pPr>
    </w:lvl>
    <w:lvl w:ilvl="8" w:tplc="473E83C2" w:tentative="1">
      <w:start w:val="1"/>
      <w:numFmt w:val="lowerRoman"/>
      <w:lvlText w:val="%9."/>
      <w:lvlJc w:val="right"/>
      <w:pPr>
        <w:ind w:left="7200" w:hanging="180"/>
      </w:pPr>
    </w:lvl>
  </w:abstractNum>
  <w:abstractNum w:abstractNumId="9" w15:restartNumberingAfterBreak="0">
    <w:nsid w:val="3E700829"/>
    <w:multiLevelType w:val="multilevel"/>
    <w:tmpl w:val="14C8A34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46E1799B"/>
    <w:multiLevelType w:val="hybridMultilevel"/>
    <w:tmpl w:val="19AC4CAA"/>
    <w:lvl w:ilvl="0" w:tplc="5186166A">
      <w:start w:val="1"/>
      <w:numFmt w:val="lowerLetter"/>
      <w:lvlText w:val="%1)"/>
      <w:lvlJc w:val="left"/>
      <w:pPr>
        <w:ind w:left="720" w:hanging="360"/>
      </w:pPr>
    </w:lvl>
    <w:lvl w:ilvl="1" w:tplc="2EDABAAC" w:tentative="1">
      <w:start w:val="1"/>
      <w:numFmt w:val="lowerLetter"/>
      <w:lvlText w:val="%2."/>
      <w:lvlJc w:val="left"/>
      <w:pPr>
        <w:ind w:left="1440" w:hanging="360"/>
      </w:pPr>
    </w:lvl>
    <w:lvl w:ilvl="2" w:tplc="05C49FD6" w:tentative="1">
      <w:start w:val="1"/>
      <w:numFmt w:val="lowerRoman"/>
      <w:lvlText w:val="%3."/>
      <w:lvlJc w:val="right"/>
      <w:pPr>
        <w:ind w:left="2160" w:hanging="180"/>
      </w:pPr>
    </w:lvl>
    <w:lvl w:ilvl="3" w:tplc="7EB08E14" w:tentative="1">
      <w:start w:val="1"/>
      <w:numFmt w:val="decimal"/>
      <w:lvlText w:val="%4."/>
      <w:lvlJc w:val="left"/>
      <w:pPr>
        <w:ind w:left="2880" w:hanging="360"/>
      </w:pPr>
    </w:lvl>
    <w:lvl w:ilvl="4" w:tplc="3FDA239C" w:tentative="1">
      <w:start w:val="1"/>
      <w:numFmt w:val="lowerLetter"/>
      <w:lvlText w:val="%5."/>
      <w:lvlJc w:val="left"/>
      <w:pPr>
        <w:ind w:left="3600" w:hanging="360"/>
      </w:pPr>
    </w:lvl>
    <w:lvl w:ilvl="5" w:tplc="8794C896" w:tentative="1">
      <w:start w:val="1"/>
      <w:numFmt w:val="lowerRoman"/>
      <w:lvlText w:val="%6."/>
      <w:lvlJc w:val="right"/>
      <w:pPr>
        <w:ind w:left="4320" w:hanging="180"/>
      </w:pPr>
    </w:lvl>
    <w:lvl w:ilvl="6" w:tplc="D1D0B2D4" w:tentative="1">
      <w:start w:val="1"/>
      <w:numFmt w:val="decimal"/>
      <w:lvlText w:val="%7."/>
      <w:lvlJc w:val="left"/>
      <w:pPr>
        <w:ind w:left="5040" w:hanging="360"/>
      </w:pPr>
    </w:lvl>
    <w:lvl w:ilvl="7" w:tplc="0082B6C6" w:tentative="1">
      <w:start w:val="1"/>
      <w:numFmt w:val="lowerLetter"/>
      <w:lvlText w:val="%8."/>
      <w:lvlJc w:val="left"/>
      <w:pPr>
        <w:ind w:left="5760" w:hanging="360"/>
      </w:pPr>
    </w:lvl>
    <w:lvl w:ilvl="8" w:tplc="46C4636A" w:tentative="1">
      <w:start w:val="1"/>
      <w:numFmt w:val="lowerRoman"/>
      <w:lvlText w:val="%9."/>
      <w:lvlJc w:val="right"/>
      <w:pPr>
        <w:ind w:left="6480" w:hanging="180"/>
      </w:pPr>
    </w:lvl>
  </w:abstractNum>
  <w:abstractNum w:abstractNumId="11" w15:restartNumberingAfterBreak="0">
    <w:nsid w:val="4DC2446C"/>
    <w:multiLevelType w:val="multilevel"/>
    <w:tmpl w:val="638208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2D459E8"/>
    <w:multiLevelType w:val="hybridMultilevel"/>
    <w:tmpl w:val="A6268440"/>
    <w:lvl w:ilvl="0" w:tplc="B4BC2352">
      <w:start w:val="1"/>
      <w:numFmt w:val="lowerLetter"/>
      <w:lvlText w:val="%1)"/>
      <w:lvlJc w:val="left"/>
      <w:pPr>
        <w:ind w:left="720" w:hanging="360"/>
      </w:pPr>
    </w:lvl>
    <w:lvl w:ilvl="1" w:tplc="5282C84A" w:tentative="1">
      <w:start w:val="1"/>
      <w:numFmt w:val="lowerLetter"/>
      <w:lvlText w:val="%2."/>
      <w:lvlJc w:val="left"/>
      <w:pPr>
        <w:ind w:left="1440" w:hanging="360"/>
      </w:pPr>
    </w:lvl>
    <w:lvl w:ilvl="2" w:tplc="4A60ADC4" w:tentative="1">
      <w:start w:val="1"/>
      <w:numFmt w:val="lowerRoman"/>
      <w:lvlText w:val="%3."/>
      <w:lvlJc w:val="right"/>
      <w:pPr>
        <w:ind w:left="2160" w:hanging="180"/>
      </w:pPr>
    </w:lvl>
    <w:lvl w:ilvl="3" w:tplc="A544B264" w:tentative="1">
      <w:start w:val="1"/>
      <w:numFmt w:val="decimal"/>
      <w:lvlText w:val="%4."/>
      <w:lvlJc w:val="left"/>
      <w:pPr>
        <w:ind w:left="2880" w:hanging="360"/>
      </w:pPr>
    </w:lvl>
    <w:lvl w:ilvl="4" w:tplc="41EC63C6" w:tentative="1">
      <w:start w:val="1"/>
      <w:numFmt w:val="lowerLetter"/>
      <w:lvlText w:val="%5."/>
      <w:lvlJc w:val="left"/>
      <w:pPr>
        <w:ind w:left="3600" w:hanging="360"/>
      </w:pPr>
    </w:lvl>
    <w:lvl w:ilvl="5" w:tplc="20E67486" w:tentative="1">
      <w:start w:val="1"/>
      <w:numFmt w:val="lowerRoman"/>
      <w:lvlText w:val="%6."/>
      <w:lvlJc w:val="right"/>
      <w:pPr>
        <w:ind w:left="4320" w:hanging="180"/>
      </w:pPr>
    </w:lvl>
    <w:lvl w:ilvl="6" w:tplc="B652E4FC" w:tentative="1">
      <w:start w:val="1"/>
      <w:numFmt w:val="decimal"/>
      <w:lvlText w:val="%7."/>
      <w:lvlJc w:val="left"/>
      <w:pPr>
        <w:ind w:left="5040" w:hanging="360"/>
      </w:pPr>
    </w:lvl>
    <w:lvl w:ilvl="7" w:tplc="3CD664B8" w:tentative="1">
      <w:start w:val="1"/>
      <w:numFmt w:val="lowerLetter"/>
      <w:lvlText w:val="%8."/>
      <w:lvlJc w:val="left"/>
      <w:pPr>
        <w:ind w:left="5760" w:hanging="360"/>
      </w:pPr>
    </w:lvl>
    <w:lvl w:ilvl="8" w:tplc="476C88D8" w:tentative="1">
      <w:start w:val="1"/>
      <w:numFmt w:val="lowerRoman"/>
      <w:lvlText w:val="%9."/>
      <w:lvlJc w:val="right"/>
      <w:pPr>
        <w:ind w:left="6480" w:hanging="180"/>
      </w:pPr>
    </w:lvl>
  </w:abstractNum>
  <w:abstractNum w:abstractNumId="13" w15:restartNumberingAfterBreak="0">
    <w:nsid w:val="59C40827"/>
    <w:multiLevelType w:val="hybridMultilevel"/>
    <w:tmpl w:val="EF7286AA"/>
    <w:lvl w:ilvl="0" w:tplc="C296B140">
      <w:start w:val="1"/>
      <w:numFmt w:val="lowerLetter"/>
      <w:lvlText w:val="%1)"/>
      <w:lvlJc w:val="left"/>
      <w:pPr>
        <w:ind w:left="1440" w:hanging="360"/>
      </w:pPr>
    </w:lvl>
    <w:lvl w:ilvl="1" w:tplc="8B548A38" w:tentative="1">
      <w:start w:val="1"/>
      <w:numFmt w:val="lowerLetter"/>
      <w:lvlText w:val="%2."/>
      <w:lvlJc w:val="left"/>
      <w:pPr>
        <w:ind w:left="2160" w:hanging="360"/>
      </w:pPr>
    </w:lvl>
    <w:lvl w:ilvl="2" w:tplc="195EA424" w:tentative="1">
      <w:start w:val="1"/>
      <w:numFmt w:val="lowerRoman"/>
      <w:lvlText w:val="%3."/>
      <w:lvlJc w:val="right"/>
      <w:pPr>
        <w:ind w:left="2880" w:hanging="180"/>
      </w:pPr>
    </w:lvl>
    <w:lvl w:ilvl="3" w:tplc="A1D8895C" w:tentative="1">
      <w:start w:val="1"/>
      <w:numFmt w:val="decimal"/>
      <w:lvlText w:val="%4."/>
      <w:lvlJc w:val="left"/>
      <w:pPr>
        <w:ind w:left="3600" w:hanging="360"/>
      </w:pPr>
    </w:lvl>
    <w:lvl w:ilvl="4" w:tplc="F34E83AE" w:tentative="1">
      <w:start w:val="1"/>
      <w:numFmt w:val="lowerLetter"/>
      <w:lvlText w:val="%5."/>
      <w:lvlJc w:val="left"/>
      <w:pPr>
        <w:ind w:left="4320" w:hanging="360"/>
      </w:pPr>
    </w:lvl>
    <w:lvl w:ilvl="5" w:tplc="431AC91E" w:tentative="1">
      <w:start w:val="1"/>
      <w:numFmt w:val="lowerRoman"/>
      <w:lvlText w:val="%6."/>
      <w:lvlJc w:val="right"/>
      <w:pPr>
        <w:ind w:left="5040" w:hanging="180"/>
      </w:pPr>
    </w:lvl>
    <w:lvl w:ilvl="6" w:tplc="033C64B2" w:tentative="1">
      <w:start w:val="1"/>
      <w:numFmt w:val="decimal"/>
      <w:lvlText w:val="%7."/>
      <w:lvlJc w:val="left"/>
      <w:pPr>
        <w:ind w:left="5760" w:hanging="360"/>
      </w:pPr>
    </w:lvl>
    <w:lvl w:ilvl="7" w:tplc="7452E65E" w:tentative="1">
      <w:start w:val="1"/>
      <w:numFmt w:val="lowerLetter"/>
      <w:lvlText w:val="%8."/>
      <w:lvlJc w:val="left"/>
      <w:pPr>
        <w:ind w:left="6480" w:hanging="360"/>
      </w:pPr>
    </w:lvl>
    <w:lvl w:ilvl="8" w:tplc="2A705422" w:tentative="1">
      <w:start w:val="1"/>
      <w:numFmt w:val="lowerRoman"/>
      <w:lvlText w:val="%9."/>
      <w:lvlJc w:val="right"/>
      <w:pPr>
        <w:ind w:left="7200" w:hanging="180"/>
      </w:pPr>
    </w:lvl>
  </w:abstractNum>
  <w:abstractNum w:abstractNumId="14" w15:restartNumberingAfterBreak="0">
    <w:nsid w:val="5EEC4E2C"/>
    <w:multiLevelType w:val="hybridMultilevel"/>
    <w:tmpl w:val="5DA643F6"/>
    <w:lvl w:ilvl="0" w:tplc="9E1ABCA0">
      <w:start w:val="1"/>
      <w:numFmt w:val="lowerLetter"/>
      <w:lvlText w:val="(%1)"/>
      <w:lvlJc w:val="left"/>
      <w:pPr>
        <w:ind w:left="1080" w:hanging="360"/>
      </w:pPr>
      <w:rPr>
        <w:rFonts w:hint="default"/>
      </w:rPr>
    </w:lvl>
    <w:lvl w:ilvl="1" w:tplc="DC88E114" w:tentative="1">
      <w:start w:val="1"/>
      <w:numFmt w:val="lowerLetter"/>
      <w:lvlText w:val="%2."/>
      <w:lvlJc w:val="left"/>
      <w:pPr>
        <w:ind w:left="1800" w:hanging="360"/>
      </w:pPr>
    </w:lvl>
    <w:lvl w:ilvl="2" w:tplc="6866A422" w:tentative="1">
      <w:start w:val="1"/>
      <w:numFmt w:val="lowerRoman"/>
      <w:lvlText w:val="%3."/>
      <w:lvlJc w:val="right"/>
      <w:pPr>
        <w:ind w:left="2520" w:hanging="180"/>
      </w:pPr>
    </w:lvl>
    <w:lvl w:ilvl="3" w:tplc="3D4E5C10" w:tentative="1">
      <w:start w:val="1"/>
      <w:numFmt w:val="decimal"/>
      <w:lvlText w:val="%4."/>
      <w:lvlJc w:val="left"/>
      <w:pPr>
        <w:ind w:left="3240" w:hanging="360"/>
      </w:pPr>
    </w:lvl>
    <w:lvl w:ilvl="4" w:tplc="27B820D8" w:tentative="1">
      <w:start w:val="1"/>
      <w:numFmt w:val="lowerLetter"/>
      <w:lvlText w:val="%5."/>
      <w:lvlJc w:val="left"/>
      <w:pPr>
        <w:ind w:left="3960" w:hanging="360"/>
      </w:pPr>
    </w:lvl>
    <w:lvl w:ilvl="5" w:tplc="7D849AF8" w:tentative="1">
      <w:start w:val="1"/>
      <w:numFmt w:val="lowerRoman"/>
      <w:lvlText w:val="%6."/>
      <w:lvlJc w:val="right"/>
      <w:pPr>
        <w:ind w:left="4680" w:hanging="180"/>
      </w:pPr>
    </w:lvl>
    <w:lvl w:ilvl="6" w:tplc="C18E16E0" w:tentative="1">
      <w:start w:val="1"/>
      <w:numFmt w:val="decimal"/>
      <w:lvlText w:val="%7."/>
      <w:lvlJc w:val="left"/>
      <w:pPr>
        <w:ind w:left="5400" w:hanging="360"/>
      </w:pPr>
    </w:lvl>
    <w:lvl w:ilvl="7" w:tplc="073835BC" w:tentative="1">
      <w:start w:val="1"/>
      <w:numFmt w:val="lowerLetter"/>
      <w:lvlText w:val="%8."/>
      <w:lvlJc w:val="left"/>
      <w:pPr>
        <w:ind w:left="6120" w:hanging="360"/>
      </w:pPr>
    </w:lvl>
    <w:lvl w:ilvl="8" w:tplc="F9606C38" w:tentative="1">
      <w:start w:val="1"/>
      <w:numFmt w:val="lowerRoman"/>
      <w:lvlText w:val="%9."/>
      <w:lvlJc w:val="right"/>
      <w:pPr>
        <w:ind w:left="6840" w:hanging="180"/>
      </w:pPr>
    </w:lvl>
  </w:abstractNum>
  <w:abstractNum w:abstractNumId="15" w15:restartNumberingAfterBreak="0">
    <w:nsid w:val="637D7A6D"/>
    <w:multiLevelType w:val="hybridMultilevel"/>
    <w:tmpl w:val="1DF20D78"/>
    <w:lvl w:ilvl="0" w:tplc="AD1EE3F2">
      <w:start w:val="1"/>
      <w:numFmt w:val="lowerLetter"/>
      <w:lvlText w:val="(%1)"/>
      <w:lvlJc w:val="left"/>
      <w:pPr>
        <w:ind w:left="720" w:hanging="360"/>
      </w:pPr>
      <w:rPr>
        <w:rFonts w:hint="default"/>
        <w:color w:val="auto"/>
      </w:rPr>
    </w:lvl>
    <w:lvl w:ilvl="1" w:tplc="7E9A79C8" w:tentative="1">
      <w:start w:val="1"/>
      <w:numFmt w:val="lowerLetter"/>
      <w:lvlText w:val="%2."/>
      <w:lvlJc w:val="left"/>
      <w:pPr>
        <w:ind w:left="1440" w:hanging="360"/>
      </w:pPr>
    </w:lvl>
    <w:lvl w:ilvl="2" w:tplc="5EF0992A" w:tentative="1">
      <w:start w:val="1"/>
      <w:numFmt w:val="lowerRoman"/>
      <w:lvlText w:val="%3."/>
      <w:lvlJc w:val="right"/>
      <w:pPr>
        <w:ind w:left="2160" w:hanging="180"/>
      </w:pPr>
    </w:lvl>
    <w:lvl w:ilvl="3" w:tplc="898AE070" w:tentative="1">
      <w:start w:val="1"/>
      <w:numFmt w:val="decimal"/>
      <w:lvlText w:val="%4."/>
      <w:lvlJc w:val="left"/>
      <w:pPr>
        <w:ind w:left="2880" w:hanging="360"/>
      </w:pPr>
    </w:lvl>
    <w:lvl w:ilvl="4" w:tplc="DD221518" w:tentative="1">
      <w:start w:val="1"/>
      <w:numFmt w:val="lowerLetter"/>
      <w:lvlText w:val="%5."/>
      <w:lvlJc w:val="left"/>
      <w:pPr>
        <w:ind w:left="3600" w:hanging="360"/>
      </w:pPr>
    </w:lvl>
    <w:lvl w:ilvl="5" w:tplc="8BD61592" w:tentative="1">
      <w:start w:val="1"/>
      <w:numFmt w:val="lowerRoman"/>
      <w:lvlText w:val="%6."/>
      <w:lvlJc w:val="right"/>
      <w:pPr>
        <w:ind w:left="4320" w:hanging="180"/>
      </w:pPr>
    </w:lvl>
    <w:lvl w:ilvl="6" w:tplc="D88E748E" w:tentative="1">
      <w:start w:val="1"/>
      <w:numFmt w:val="decimal"/>
      <w:lvlText w:val="%7."/>
      <w:lvlJc w:val="left"/>
      <w:pPr>
        <w:ind w:left="5040" w:hanging="360"/>
      </w:pPr>
    </w:lvl>
    <w:lvl w:ilvl="7" w:tplc="099605E8" w:tentative="1">
      <w:start w:val="1"/>
      <w:numFmt w:val="lowerLetter"/>
      <w:lvlText w:val="%8."/>
      <w:lvlJc w:val="left"/>
      <w:pPr>
        <w:ind w:left="5760" w:hanging="360"/>
      </w:pPr>
    </w:lvl>
    <w:lvl w:ilvl="8" w:tplc="03B473F4" w:tentative="1">
      <w:start w:val="1"/>
      <w:numFmt w:val="lowerRoman"/>
      <w:lvlText w:val="%9."/>
      <w:lvlJc w:val="right"/>
      <w:pPr>
        <w:ind w:left="6480" w:hanging="180"/>
      </w:pPr>
    </w:lvl>
  </w:abstractNum>
  <w:abstractNum w:abstractNumId="16" w15:restartNumberingAfterBreak="0">
    <w:nsid w:val="67FF7D84"/>
    <w:multiLevelType w:val="hybridMultilevel"/>
    <w:tmpl w:val="770696F2"/>
    <w:lvl w:ilvl="0" w:tplc="78BE8844">
      <w:start w:val="1"/>
      <w:numFmt w:val="bullet"/>
      <w:lvlText w:val=""/>
      <w:lvlJc w:val="left"/>
      <w:pPr>
        <w:ind w:left="720" w:hanging="360"/>
      </w:pPr>
      <w:rPr>
        <w:rFonts w:ascii="Symbol" w:hAnsi="Symbol" w:hint="default"/>
      </w:rPr>
    </w:lvl>
    <w:lvl w:ilvl="1" w:tplc="22C41F44" w:tentative="1">
      <w:start w:val="1"/>
      <w:numFmt w:val="bullet"/>
      <w:lvlText w:val="o"/>
      <w:lvlJc w:val="left"/>
      <w:pPr>
        <w:ind w:left="1440" w:hanging="360"/>
      </w:pPr>
      <w:rPr>
        <w:rFonts w:ascii="Courier New" w:hAnsi="Courier New" w:cs="Courier New" w:hint="default"/>
      </w:rPr>
    </w:lvl>
    <w:lvl w:ilvl="2" w:tplc="B454A2FC" w:tentative="1">
      <w:start w:val="1"/>
      <w:numFmt w:val="bullet"/>
      <w:lvlText w:val=""/>
      <w:lvlJc w:val="left"/>
      <w:pPr>
        <w:ind w:left="2160" w:hanging="360"/>
      </w:pPr>
      <w:rPr>
        <w:rFonts w:ascii="Wingdings" w:hAnsi="Wingdings" w:hint="default"/>
      </w:rPr>
    </w:lvl>
    <w:lvl w:ilvl="3" w:tplc="0D24655E" w:tentative="1">
      <w:start w:val="1"/>
      <w:numFmt w:val="bullet"/>
      <w:lvlText w:val=""/>
      <w:lvlJc w:val="left"/>
      <w:pPr>
        <w:ind w:left="2880" w:hanging="360"/>
      </w:pPr>
      <w:rPr>
        <w:rFonts w:ascii="Symbol" w:hAnsi="Symbol" w:hint="default"/>
      </w:rPr>
    </w:lvl>
    <w:lvl w:ilvl="4" w:tplc="4A16BFBC" w:tentative="1">
      <w:start w:val="1"/>
      <w:numFmt w:val="bullet"/>
      <w:lvlText w:val="o"/>
      <w:lvlJc w:val="left"/>
      <w:pPr>
        <w:ind w:left="3600" w:hanging="360"/>
      </w:pPr>
      <w:rPr>
        <w:rFonts w:ascii="Courier New" w:hAnsi="Courier New" w:cs="Courier New" w:hint="default"/>
      </w:rPr>
    </w:lvl>
    <w:lvl w:ilvl="5" w:tplc="396C337A" w:tentative="1">
      <w:start w:val="1"/>
      <w:numFmt w:val="bullet"/>
      <w:lvlText w:val=""/>
      <w:lvlJc w:val="left"/>
      <w:pPr>
        <w:ind w:left="4320" w:hanging="360"/>
      </w:pPr>
      <w:rPr>
        <w:rFonts w:ascii="Wingdings" w:hAnsi="Wingdings" w:hint="default"/>
      </w:rPr>
    </w:lvl>
    <w:lvl w:ilvl="6" w:tplc="5EDA6EB8" w:tentative="1">
      <w:start w:val="1"/>
      <w:numFmt w:val="bullet"/>
      <w:lvlText w:val=""/>
      <w:lvlJc w:val="left"/>
      <w:pPr>
        <w:ind w:left="5040" w:hanging="360"/>
      </w:pPr>
      <w:rPr>
        <w:rFonts w:ascii="Symbol" w:hAnsi="Symbol" w:hint="default"/>
      </w:rPr>
    </w:lvl>
    <w:lvl w:ilvl="7" w:tplc="E0EA36C4" w:tentative="1">
      <w:start w:val="1"/>
      <w:numFmt w:val="bullet"/>
      <w:lvlText w:val="o"/>
      <w:lvlJc w:val="left"/>
      <w:pPr>
        <w:ind w:left="5760" w:hanging="360"/>
      </w:pPr>
      <w:rPr>
        <w:rFonts w:ascii="Courier New" w:hAnsi="Courier New" w:cs="Courier New" w:hint="default"/>
      </w:rPr>
    </w:lvl>
    <w:lvl w:ilvl="8" w:tplc="89E20472" w:tentative="1">
      <w:start w:val="1"/>
      <w:numFmt w:val="bullet"/>
      <w:lvlText w:val=""/>
      <w:lvlJc w:val="left"/>
      <w:pPr>
        <w:ind w:left="6480" w:hanging="360"/>
      </w:pPr>
      <w:rPr>
        <w:rFonts w:ascii="Wingdings" w:hAnsi="Wingdings" w:hint="default"/>
      </w:rPr>
    </w:lvl>
  </w:abstractNum>
  <w:abstractNum w:abstractNumId="17" w15:restartNumberingAfterBreak="0">
    <w:nsid w:val="694E1A72"/>
    <w:multiLevelType w:val="hybridMultilevel"/>
    <w:tmpl w:val="90C0B49C"/>
    <w:lvl w:ilvl="0" w:tplc="0CE4FFDC">
      <w:start w:val="1"/>
      <w:numFmt w:val="lowerLetter"/>
      <w:lvlText w:val="%1)"/>
      <w:lvlJc w:val="left"/>
      <w:pPr>
        <w:ind w:left="720" w:hanging="360"/>
      </w:pPr>
    </w:lvl>
    <w:lvl w:ilvl="1" w:tplc="63286324" w:tentative="1">
      <w:start w:val="1"/>
      <w:numFmt w:val="lowerLetter"/>
      <w:lvlText w:val="%2."/>
      <w:lvlJc w:val="left"/>
      <w:pPr>
        <w:ind w:left="1440" w:hanging="360"/>
      </w:pPr>
    </w:lvl>
    <w:lvl w:ilvl="2" w:tplc="F1DC4254" w:tentative="1">
      <w:start w:val="1"/>
      <w:numFmt w:val="lowerRoman"/>
      <w:lvlText w:val="%3."/>
      <w:lvlJc w:val="right"/>
      <w:pPr>
        <w:ind w:left="2160" w:hanging="180"/>
      </w:pPr>
    </w:lvl>
    <w:lvl w:ilvl="3" w:tplc="E78EE422" w:tentative="1">
      <w:start w:val="1"/>
      <w:numFmt w:val="decimal"/>
      <w:lvlText w:val="%4."/>
      <w:lvlJc w:val="left"/>
      <w:pPr>
        <w:ind w:left="2880" w:hanging="360"/>
      </w:pPr>
    </w:lvl>
    <w:lvl w:ilvl="4" w:tplc="ABBCF072" w:tentative="1">
      <w:start w:val="1"/>
      <w:numFmt w:val="lowerLetter"/>
      <w:lvlText w:val="%5."/>
      <w:lvlJc w:val="left"/>
      <w:pPr>
        <w:ind w:left="3600" w:hanging="360"/>
      </w:pPr>
    </w:lvl>
    <w:lvl w:ilvl="5" w:tplc="E8DAB7AA" w:tentative="1">
      <w:start w:val="1"/>
      <w:numFmt w:val="lowerRoman"/>
      <w:lvlText w:val="%6."/>
      <w:lvlJc w:val="right"/>
      <w:pPr>
        <w:ind w:left="4320" w:hanging="180"/>
      </w:pPr>
    </w:lvl>
    <w:lvl w:ilvl="6" w:tplc="62F6FD20" w:tentative="1">
      <w:start w:val="1"/>
      <w:numFmt w:val="decimal"/>
      <w:lvlText w:val="%7."/>
      <w:lvlJc w:val="left"/>
      <w:pPr>
        <w:ind w:left="5040" w:hanging="360"/>
      </w:pPr>
    </w:lvl>
    <w:lvl w:ilvl="7" w:tplc="59DA5BDE" w:tentative="1">
      <w:start w:val="1"/>
      <w:numFmt w:val="lowerLetter"/>
      <w:lvlText w:val="%8."/>
      <w:lvlJc w:val="left"/>
      <w:pPr>
        <w:ind w:left="5760" w:hanging="360"/>
      </w:pPr>
    </w:lvl>
    <w:lvl w:ilvl="8" w:tplc="D370EA58" w:tentative="1">
      <w:start w:val="1"/>
      <w:numFmt w:val="lowerRoman"/>
      <w:lvlText w:val="%9."/>
      <w:lvlJc w:val="right"/>
      <w:pPr>
        <w:ind w:left="6480" w:hanging="180"/>
      </w:pPr>
    </w:lvl>
  </w:abstractNum>
  <w:abstractNum w:abstractNumId="18" w15:restartNumberingAfterBreak="0">
    <w:nsid w:val="73A857FE"/>
    <w:multiLevelType w:val="hybridMultilevel"/>
    <w:tmpl w:val="BCE8C010"/>
    <w:lvl w:ilvl="0" w:tplc="FEBC1294">
      <w:start w:val="1"/>
      <w:numFmt w:val="bullet"/>
      <w:lvlText w:val=""/>
      <w:lvlJc w:val="left"/>
      <w:pPr>
        <w:ind w:left="720" w:hanging="360"/>
      </w:pPr>
      <w:rPr>
        <w:rFonts w:ascii="Symbol" w:hAnsi="Symbol" w:hint="default"/>
        <w:sz w:val="22"/>
        <w:szCs w:val="22"/>
      </w:rPr>
    </w:lvl>
    <w:lvl w:ilvl="1" w:tplc="0B727FDC" w:tentative="1">
      <w:start w:val="1"/>
      <w:numFmt w:val="bullet"/>
      <w:lvlText w:val="o"/>
      <w:lvlJc w:val="left"/>
      <w:pPr>
        <w:ind w:left="1440" w:hanging="360"/>
      </w:pPr>
      <w:rPr>
        <w:rFonts w:ascii="Courier New" w:hAnsi="Courier New" w:cs="Courier New" w:hint="default"/>
      </w:rPr>
    </w:lvl>
    <w:lvl w:ilvl="2" w:tplc="A126DED4" w:tentative="1">
      <w:start w:val="1"/>
      <w:numFmt w:val="bullet"/>
      <w:lvlText w:val=""/>
      <w:lvlJc w:val="left"/>
      <w:pPr>
        <w:ind w:left="2160" w:hanging="360"/>
      </w:pPr>
      <w:rPr>
        <w:rFonts w:ascii="Wingdings" w:hAnsi="Wingdings" w:hint="default"/>
      </w:rPr>
    </w:lvl>
    <w:lvl w:ilvl="3" w:tplc="F2985C14" w:tentative="1">
      <w:start w:val="1"/>
      <w:numFmt w:val="bullet"/>
      <w:lvlText w:val=""/>
      <w:lvlJc w:val="left"/>
      <w:pPr>
        <w:ind w:left="2880" w:hanging="360"/>
      </w:pPr>
      <w:rPr>
        <w:rFonts w:ascii="Symbol" w:hAnsi="Symbol" w:hint="default"/>
      </w:rPr>
    </w:lvl>
    <w:lvl w:ilvl="4" w:tplc="078267B4" w:tentative="1">
      <w:start w:val="1"/>
      <w:numFmt w:val="bullet"/>
      <w:lvlText w:val="o"/>
      <w:lvlJc w:val="left"/>
      <w:pPr>
        <w:ind w:left="3600" w:hanging="360"/>
      </w:pPr>
      <w:rPr>
        <w:rFonts w:ascii="Courier New" w:hAnsi="Courier New" w:cs="Courier New" w:hint="default"/>
      </w:rPr>
    </w:lvl>
    <w:lvl w:ilvl="5" w:tplc="D20EE6D0" w:tentative="1">
      <w:start w:val="1"/>
      <w:numFmt w:val="bullet"/>
      <w:lvlText w:val=""/>
      <w:lvlJc w:val="left"/>
      <w:pPr>
        <w:ind w:left="4320" w:hanging="360"/>
      </w:pPr>
      <w:rPr>
        <w:rFonts w:ascii="Wingdings" w:hAnsi="Wingdings" w:hint="default"/>
      </w:rPr>
    </w:lvl>
    <w:lvl w:ilvl="6" w:tplc="4320752C" w:tentative="1">
      <w:start w:val="1"/>
      <w:numFmt w:val="bullet"/>
      <w:lvlText w:val=""/>
      <w:lvlJc w:val="left"/>
      <w:pPr>
        <w:ind w:left="5040" w:hanging="360"/>
      </w:pPr>
      <w:rPr>
        <w:rFonts w:ascii="Symbol" w:hAnsi="Symbol" w:hint="default"/>
      </w:rPr>
    </w:lvl>
    <w:lvl w:ilvl="7" w:tplc="BBA67DFA" w:tentative="1">
      <w:start w:val="1"/>
      <w:numFmt w:val="bullet"/>
      <w:lvlText w:val="o"/>
      <w:lvlJc w:val="left"/>
      <w:pPr>
        <w:ind w:left="5760" w:hanging="360"/>
      </w:pPr>
      <w:rPr>
        <w:rFonts w:ascii="Courier New" w:hAnsi="Courier New" w:cs="Courier New" w:hint="default"/>
      </w:rPr>
    </w:lvl>
    <w:lvl w:ilvl="8" w:tplc="56B8234A" w:tentative="1">
      <w:start w:val="1"/>
      <w:numFmt w:val="bullet"/>
      <w:lvlText w:val=""/>
      <w:lvlJc w:val="left"/>
      <w:pPr>
        <w:ind w:left="6480" w:hanging="360"/>
      </w:pPr>
      <w:rPr>
        <w:rFonts w:ascii="Wingdings" w:hAnsi="Wingdings" w:hint="default"/>
      </w:rPr>
    </w:lvl>
  </w:abstractNum>
  <w:abstractNum w:abstractNumId="19" w15:restartNumberingAfterBreak="0">
    <w:nsid w:val="7A113FDA"/>
    <w:multiLevelType w:val="hybridMultilevel"/>
    <w:tmpl w:val="9BBAA580"/>
    <w:lvl w:ilvl="0" w:tplc="991EC15C">
      <w:start w:val="1"/>
      <w:numFmt w:val="lowerRoman"/>
      <w:lvlText w:val="%1."/>
      <w:lvlJc w:val="right"/>
      <w:pPr>
        <w:ind w:left="1080" w:hanging="360"/>
      </w:pPr>
    </w:lvl>
    <w:lvl w:ilvl="1" w:tplc="68642C46" w:tentative="1">
      <w:start w:val="1"/>
      <w:numFmt w:val="lowerLetter"/>
      <w:lvlText w:val="%2."/>
      <w:lvlJc w:val="left"/>
      <w:pPr>
        <w:ind w:left="1800" w:hanging="360"/>
      </w:pPr>
    </w:lvl>
    <w:lvl w:ilvl="2" w:tplc="D40C61D8" w:tentative="1">
      <w:start w:val="1"/>
      <w:numFmt w:val="lowerRoman"/>
      <w:lvlText w:val="%3."/>
      <w:lvlJc w:val="right"/>
      <w:pPr>
        <w:ind w:left="2520" w:hanging="180"/>
      </w:pPr>
    </w:lvl>
    <w:lvl w:ilvl="3" w:tplc="2842D76E" w:tentative="1">
      <w:start w:val="1"/>
      <w:numFmt w:val="decimal"/>
      <w:lvlText w:val="%4."/>
      <w:lvlJc w:val="left"/>
      <w:pPr>
        <w:ind w:left="3240" w:hanging="360"/>
      </w:pPr>
    </w:lvl>
    <w:lvl w:ilvl="4" w:tplc="37F8B254" w:tentative="1">
      <w:start w:val="1"/>
      <w:numFmt w:val="lowerLetter"/>
      <w:lvlText w:val="%5."/>
      <w:lvlJc w:val="left"/>
      <w:pPr>
        <w:ind w:left="3960" w:hanging="360"/>
      </w:pPr>
    </w:lvl>
    <w:lvl w:ilvl="5" w:tplc="EA487430" w:tentative="1">
      <w:start w:val="1"/>
      <w:numFmt w:val="lowerRoman"/>
      <w:lvlText w:val="%6."/>
      <w:lvlJc w:val="right"/>
      <w:pPr>
        <w:ind w:left="4680" w:hanging="180"/>
      </w:pPr>
    </w:lvl>
    <w:lvl w:ilvl="6" w:tplc="CA00F964" w:tentative="1">
      <w:start w:val="1"/>
      <w:numFmt w:val="decimal"/>
      <w:lvlText w:val="%7."/>
      <w:lvlJc w:val="left"/>
      <w:pPr>
        <w:ind w:left="5400" w:hanging="360"/>
      </w:pPr>
    </w:lvl>
    <w:lvl w:ilvl="7" w:tplc="34B6AC28" w:tentative="1">
      <w:start w:val="1"/>
      <w:numFmt w:val="lowerLetter"/>
      <w:lvlText w:val="%8."/>
      <w:lvlJc w:val="left"/>
      <w:pPr>
        <w:ind w:left="6120" w:hanging="360"/>
      </w:pPr>
    </w:lvl>
    <w:lvl w:ilvl="8" w:tplc="24227C8C" w:tentative="1">
      <w:start w:val="1"/>
      <w:numFmt w:val="lowerRoman"/>
      <w:lvlText w:val="%9."/>
      <w:lvlJc w:val="right"/>
      <w:pPr>
        <w:ind w:left="6840" w:hanging="180"/>
      </w:pPr>
    </w:lvl>
  </w:abstractNum>
  <w:abstractNum w:abstractNumId="20" w15:restartNumberingAfterBreak="0">
    <w:nsid w:val="7E846A4B"/>
    <w:multiLevelType w:val="hybridMultilevel"/>
    <w:tmpl w:val="25AC8CEA"/>
    <w:lvl w:ilvl="0" w:tplc="8FB0D3D8">
      <w:start w:val="1"/>
      <w:numFmt w:val="lowerLetter"/>
      <w:lvlText w:val="%1)"/>
      <w:lvlJc w:val="left"/>
      <w:pPr>
        <w:ind w:left="1080" w:hanging="360"/>
      </w:pPr>
    </w:lvl>
    <w:lvl w:ilvl="1" w:tplc="869E0610" w:tentative="1">
      <w:start w:val="1"/>
      <w:numFmt w:val="lowerLetter"/>
      <w:lvlText w:val="%2."/>
      <w:lvlJc w:val="left"/>
      <w:pPr>
        <w:ind w:left="1800" w:hanging="360"/>
      </w:pPr>
    </w:lvl>
    <w:lvl w:ilvl="2" w:tplc="FFF866AC" w:tentative="1">
      <w:start w:val="1"/>
      <w:numFmt w:val="lowerRoman"/>
      <w:lvlText w:val="%3."/>
      <w:lvlJc w:val="right"/>
      <w:pPr>
        <w:ind w:left="2520" w:hanging="180"/>
      </w:pPr>
    </w:lvl>
    <w:lvl w:ilvl="3" w:tplc="37BA6434" w:tentative="1">
      <w:start w:val="1"/>
      <w:numFmt w:val="decimal"/>
      <w:lvlText w:val="%4."/>
      <w:lvlJc w:val="left"/>
      <w:pPr>
        <w:ind w:left="3240" w:hanging="360"/>
      </w:pPr>
    </w:lvl>
    <w:lvl w:ilvl="4" w:tplc="895E81D8" w:tentative="1">
      <w:start w:val="1"/>
      <w:numFmt w:val="lowerLetter"/>
      <w:lvlText w:val="%5."/>
      <w:lvlJc w:val="left"/>
      <w:pPr>
        <w:ind w:left="3960" w:hanging="360"/>
      </w:pPr>
    </w:lvl>
    <w:lvl w:ilvl="5" w:tplc="987E8E9A" w:tentative="1">
      <w:start w:val="1"/>
      <w:numFmt w:val="lowerRoman"/>
      <w:lvlText w:val="%6."/>
      <w:lvlJc w:val="right"/>
      <w:pPr>
        <w:ind w:left="4680" w:hanging="180"/>
      </w:pPr>
    </w:lvl>
    <w:lvl w:ilvl="6" w:tplc="566CE15C" w:tentative="1">
      <w:start w:val="1"/>
      <w:numFmt w:val="decimal"/>
      <w:lvlText w:val="%7."/>
      <w:lvlJc w:val="left"/>
      <w:pPr>
        <w:ind w:left="5400" w:hanging="360"/>
      </w:pPr>
    </w:lvl>
    <w:lvl w:ilvl="7" w:tplc="045E08BC" w:tentative="1">
      <w:start w:val="1"/>
      <w:numFmt w:val="lowerLetter"/>
      <w:lvlText w:val="%8."/>
      <w:lvlJc w:val="left"/>
      <w:pPr>
        <w:ind w:left="6120" w:hanging="360"/>
      </w:pPr>
    </w:lvl>
    <w:lvl w:ilvl="8" w:tplc="6F301A7C" w:tentative="1">
      <w:start w:val="1"/>
      <w:numFmt w:val="lowerRoman"/>
      <w:lvlText w:val="%9."/>
      <w:lvlJc w:val="right"/>
      <w:pPr>
        <w:ind w:left="6840" w:hanging="180"/>
      </w:pPr>
    </w:lvl>
  </w:abstractNum>
  <w:num w:numId="1" w16cid:durableId="3250134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09276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40041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398923">
    <w:abstractNumId w:val="11"/>
  </w:num>
  <w:num w:numId="5" w16cid:durableId="1625768487">
    <w:abstractNumId w:val="1"/>
  </w:num>
  <w:num w:numId="6" w16cid:durableId="724917873">
    <w:abstractNumId w:val="18"/>
  </w:num>
  <w:num w:numId="7" w16cid:durableId="623392596">
    <w:abstractNumId w:val="6"/>
  </w:num>
  <w:num w:numId="8" w16cid:durableId="1438985293">
    <w:abstractNumId w:val="14"/>
  </w:num>
  <w:num w:numId="9" w16cid:durableId="1767648172">
    <w:abstractNumId w:val="17"/>
  </w:num>
  <w:num w:numId="10" w16cid:durableId="710614278">
    <w:abstractNumId w:val="2"/>
  </w:num>
  <w:num w:numId="11" w16cid:durableId="1457675248">
    <w:abstractNumId w:val="0"/>
  </w:num>
  <w:num w:numId="12" w16cid:durableId="339815195">
    <w:abstractNumId w:val="10"/>
  </w:num>
  <w:num w:numId="13" w16cid:durableId="430197699">
    <w:abstractNumId w:val="19"/>
  </w:num>
  <w:num w:numId="14" w16cid:durableId="2103606010">
    <w:abstractNumId w:val="12"/>
  </w:num>
  <w:num w:numId="15" w16cid:durableId="1493570246">
    <w:abstractNumId w:val="5"/>
  </w:num>
  <w:num w:numId="16" w16cid:durableId="2128813613">
    <w:abstractNumId w:val="7"/>
  </w:num>
  <w:num w:numId="17" w16cid:durableId="1769497777">
    <w:abstractNumId w:val="16"/>
  </w:num>
  <w:num w:numId="18" w16cid:durableId="904534906">
    <w:abstractNumId w:val="4"/>
  </w:num>
  <w:num w:numId="19" w16cid:durableId="524103385">
    <w:abstractNumId w:val="8"/>
  </w:num>
  <w:num w:numId="20" w16cid:durableId="928732869">
    <w:abstractNumId w:val="13"/>
  </w:num>
  <w:num w:numId="21" w16cid:durableId="1904027979">
    <w:abstractNumId w:val="20"/>
  </w:num>
  <w:num w:numId="22" w16cid:durableId="932472908">
    <w:abstractNumId w:val="3"/>
  </w:num>
  <w:num w:numId="23" w16cid:durableId="12237862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5B5"/>
    <w:rsid w:val="00023B7A"/>
    <w:rsid w:val="000245EB"/>
    <w:rsid w:val="00047719"/>
    <w:rsid w:val="0005067F"/>
    <w:rsid w:val="00055230"/>
    <w:rsid w:val="00061BA4"/>
    <w:rsid w:val="00070D70"/>
    <w:rsid w:val="00080156"/>
    <w:rsid w:val="000915E6"/>
    <w:rsid w:val="00091A36"/>
    <w:rsid w:val="000A010D"/>
    <w:rsid w:val="000A56EC"/>
    <w:rsid w:val="000B072D"/>
    <w:rsid w:val="000C5F9B"/>
    <w:rsid w:val="000C744D"/>
    <w:rsid w:val="00107ED3"/>
    <w:rsid w:val="0015446D"/>
    <w:rsid w:val="00171858"/>
    <w:rsid w:val="001806E2"/>
    <w:rsid w:val="00186D46"/>
    <w:rsid w:val="00187110"/>
    <w:rsid w:val="00193294"/>
    <w:rsid w:val="001A25B5"/>
    <w:rsid w:val="001B0E9E"/>
    <w:rsid w:val="00207AD0"/>
    <w:rsid w:val="00241CCA"/>
    <w:rsid w:val="0025255A"/>
    <w:rsid w:val="002528BB"/>
    <w:rsid w:val="00275606"/>
    <w:rsid w:val="00284461"/>
    <w:rsid w:val="00297B4B"/>
    <w:rsid w:val="002A54C5"/>
    <w:rsid w:val="002A7EA7"/>
    <w:rsid w:val="002D69D6"/>
    <w:rsid w:val="002E07DE"/>
    <w:rsid w:val="002F0F12"/>
    <w:rsid w:val="002F4F60"/>
    <w:rsid w:val="00310930"/>
    <w:rsid w:val="00326EB9"/>
    <w:rsid w:val="00397631"/>
    <w:rsid w:val="003A2651"/>
    <w:rsid w:val="003A7FFE"/>
    <w:rsid w:val="003B30EC"/>
    <w:rsid w:val="003D0048"/>
    <w:rsid w:val="003F419A"/>
    <w:rsid w:val="00424C96"/>
    <w:rsid w:val="0042601B"/>
    <w:rsid w:val="00472B8C"/>
    <w:rsid w:val="0049581D"/>
    <w:rsid w:val="00497BA1"/>
    <w:rsid w:val="004A148A"/>
    <w:rsid w:val="004E27D3"/>
    <w:rsid w:val="00502385"/>
    <w:rsid w:val="00552346"/>
    <w:rsid w:val="0056566F"/>
    <w:rsid w:val="005665E7"/>
    <w:rsid w:val="005C09CA"/>
    <w:rsid w:val="005C7074"/>
    <w:rsid w:val="005D7276"/>
    <w:rsid w:val="005D7F3D"/>
    <w:rsid w:val="005F2086"/>
    <w:rsid w:val="006167B8"/>
    <w:rsid w:val="0064461B"/>
    <w:rsid w:val="00650B87"/>
    <w:rsid w:val="0066534C"/>
    <w:rsid w:val="00677AB0"/>
    <w:rsid w:val="00684D7E"/>
    <w:rsid w:val="006E1571"/>
    <w:rsid w:val="00731D59"/>
    <w:rsid w:val="00751E21"/>
    <w:rsid w:val="00753D03"/>
    <w:rsid w:val="0077276D"/>
    <w:rsid w:val="007811B5"/>
    <w:rsid w:val="00791BF7"/>
    <w:rsid w:val="0079733D"/>
    <w:rsid w:val="007B5FE5"/>
    <w:rsid w:val="007D5C4B"/>
    <w:rsid w:val="007F1537"/>
    <w:rsid w:val="008137C6"/>
    <w:rsid w:val="00817554"/>
    <w:rsid w:val="008A530D"/>
    <w:rsid w:val="008B446F"/>
    <w:rsid w:val="008B6E24"/>
    <w:rsid w:val="009051AA"/>
    <w:rsid w:val="00905F88"/>
    <w:rsid w:val="009227B8"/>
    <w:rsid w:val="00937174"/>
    <w:rsid w:val="00974044"/>
    <w:rsid w:val="009C24E4"/>
    <w:rsid w:val="009E6DA6"/>
    <w:rsid w:val="009E7794"/>
    <w:rsid w:val="00A011AC"/>
    <w:rsid w:val="00A31070"/>
    <w:rsid w:val="00A53E7E"/>
    <w:rsid w:val="00AA2698"/>
    <w:rsid w:val="00AA72D2"/>
    <w:rsid w:val="00AB3D6B"/>
    <w:rsid w:val="00AD3883"/>
    <w:rsid w:val="00AF2B73"/>
    <w:rsid w:val="00B52F30"/>
    <w:rsid w:val="00B7787A"/>
    <w:rsid w:val="00BA756D"/>
    <w:rsid w:val="00BA7D31"/>
    <w:rsid w:val="00BB40E7"/>
    <w:rsid w:val="00C22667"/>
    <w:rsid w:val="00C871D5"/>
    <w:rsid w:val="00CB461D"/>
    <w:rsid w:val="00CC5728"/>
    <w:rsid w:val="00CC7F9F"/>
    <w:rsid w:val="00CD402A"/>
    <w:rsid w:val="00CE7906"/>
    <w:rsid w:val="00D24E99"/>
    <w:rsid w:val="00D51849"/>
    <w:rsid w:val="00D56D86"/>
    <w:rsid w:val="00DE7E14"/>
    <w:rsid w:val="00E005A9"/>
    <w:rsid w:val="00E10C5E"/>
    <w:rsid w:val="00E20C46"/>
    <w:rsid w:val="00E31D55"/>
    <w:rsid w:val="00E602BA"/>
    <w:rsid w:val="00E96813"/>
    <w:rsid w:val="00EA0044"/>
    <w:rsid w:val="00EA339A"/>
    <w:rsid w:val="00ED0169"/>
    <w:rsid w:val="00EF77B3"/>
    <w:rsid w:val="00F03DD5"/>
    <w:rsid w:val="00F250B3"/>
    <w:rsid w:val="00F66162"/>
    <w:rsid w:val="00FB7B4C"/>
    <w:rsid w:val="00FF0E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59012"/>
  <w15:docId w15:val="{DE384D40-385B-4120-A771-A6551B8A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651"/>
    <w:pPr>
      <w:spacing w:after="120"/>
    </w:pPr>
    <w:rPr>
      <w:rFonts w:ascii="Calibri Light" w:hAnsi="Calibri Light"/>
    </w:rPr>
  </w:style>
  <w:style w:type="paragraph" w:styleId="Heading1">
    <w:name w:val="heading 1"/>
    <w:basedOn w:val="Normal"/>
    <w:next w:val="Normal"/>
    <w:link w:val="Heading1Char"/>
    <w:uiPriority w:val="9"/>
    <w:qFormat/>
    <w:rsid w:val="00502385"/>
    <w:pPr>
      <w:spacing w:before="240"/>
      <w:outlineLvl w:val="0"/>
    </w:pPr>
    <w:rPr>
      <w:rFonts w:ascii="Calibri" w:eastAsiaTheme="majorEastAsia" w:hAnsi="Calibri" w:cstheme="majorBidi"/>
      <w:b/>
      <w:bCs/>
      <w:sz w:val="32"/>
      <w:szCs w:val="28"/>
    </w:rPr>
  </w:style>
  <w:style w:type="paragraph" w:styleId="Heading2">
    <w:name w:val="heading 2"/>
    <w:basedOn w:val="Normal"/>
    <w:next w:val="Normal"/>
    <w:link w:val="Heading2Char"/>
    <w:uiPriority w:val="9"/>
    <w:unhideWhenUsed/>
    <w:qFormat/>
    <w:rsid w:val="00502385"/>
    <w:pPr>
      <w:spacing w:before="200" w:after="0"/>
      <w:outlineLvl w:val="1"/>
    </w:pPr>
    <w:rPr>
      <w:rFonts w:ascii="Calibri" w:eastAsiaTheme="majorEastAsia" w:hAnsi="Calibri" w:cstheme="majorBidi"/>
      <w:b/>
      <w:bCs/>
      <w:sz w:val="26"/>
      <w:szCs w:val="26"/>
    </w:rPr>
  </w:style>
  <w:style w:type="paragraph" w:styleId="Heading3">
    <w:name w:val="heading 3"/>
    <w:basedOn w:val="Normal"/>
    <w:next w:val="Normal"/>
    <w:link w:val="Heading3Char"/>
    <w:uiPriority w:val="9"/>
    <w:unhideWhenUsed/>
    <w:qFormat/>
    <w:rsid w:val="00502385"/>
    <w:pPr>
      <w:spacing w:before="200" w:after="0" w:line="271" w:lineRule="auto"/>
      <w:ind w:right="521"/>
      <w:outlineLvl w:val="2"/>
    </w:pPr>
    <w:rPr>
      <w:rFonts w:ascii="Calibri" w:eastAsiaTheme="majorEastAsia" w:hAnsi="Calibri" w:cstheme="majorBidi"/>
      <w:b/>
      <w:bCs/>
    </w:rPr>
  </w:style>
  <w:style w:type="paragraph" w:styleId="Heading4">
    <w:name w:val="heading 4"/>
    <w:basedOn w:val="Normal"/>
    <w:next w:val="Normal"/>
    <w:link w:val="Heading4Char"/>
    <w:uiPriority w:val="9"/>
    <w:semiHidden/>
    <w:unhideWhenUsed/>
    <w:qFormat/>
    <w:rsid w:val="00502385"/>
    <w:pPr>
      <w:spacing w:before="200" w:after="0"/>
      <w:outlineLvl w:val="3"/>
    </w:pPr>
    <w:rPr>
      <w:rFonts w:ascii="Calibri" w:eastAsia="Times New Roman" w:hAnsi="Calibri" w:cs="Times New Roman"/>
      <w:b/>
      <w:bCs/>
      <w:i/>
      <w:iCs/>
    </w:rPr>
  </w:style>
  <w:style w:type="paragraph" w:styleId="Heading5">
    <w:name w:val="heading 5"/>
    <w:basedOn w:val="Normal"/>
    <w:next w:val="Normal"/>
    <w:link w:val="Heading5Char"/>
    <w:uiPriority w:val="9"/>
    <w:semiHidden/>
    <w:unhideWhenUsed/>
    <w:qFormat/>
    <w:rsid w:val="00310930"/>
    <w:pPr>
      <w:spacing w:before="200" w:after="0"/>
      <w:outlineLvl w:val="4"/>
    </w:pPr>
    <w:rPr>
      <w:rFonts w:ascii="Cambria" w:eastAsia="Times New Roman" w:hAnsi="Cambria" w:cs="Times New Roman"/>
      <w:b/>
      <w:bCs/>
      <w:color w:val="7F7F7F"/>
    </w:rPr>
  </w:style>
  <w:style w:type="paragraph" w:styleId="Heading6">
    <w:name w:val="heading 6"/>
    <w:basedOn w:val="Normal"/>
    <w:next w:val="Normal"/>
    <w:link w:val="Heading6Char"/>
    <w:uiPriority w:val="9"/>
    <w:semiHidden/>
    <w:unhideWhenUsed/>
    <w:qFormat/>
    <w:rsid w:val="00310930"/>
    <w:pPr>
      <w:spacing w:after="0" w:line="271" w:lineRule="auto"/>
      <w:outlineLvl w:val="5"/>
    </w:pPr>
    <w:rPr>
      <w:rFonts w:ascii="Cambria" w:eastAsia="Times New Roman" w:hAnsi="Cambria" w:cs="Times New Roman"/>
      <w:b/>
      <w:bCs/>
      <w:i/>
      <w:iCs/>
      <w:color w:val="7F7F7F"/>
    </w:rPr>
  </w:style>
  <w:style w:type="paragraph" w:styleId="Heading7">
    <w:name w:val="heading 7"/>
    <w:basedOn w:val="Normal"/>
    <w:next w:val="Normal"/>
    <w:link w:val="Heading7Char"/>
    <w:uiPriority w:val="9"/>
    <w:semiHidden/>
    <w:unhideWhenUsed/>
    <w:qFormat/>
    <w:rsid w:val="00310930"/>
    <w:pPr>
      <w:spacing w:after="0"/>
      <w:outlineLvl w:val="6"/>
    </w:pPr>
    <w:rPr>
      <w:rFonts w:ascii="Cambria" w:eastAsia="Times New Roman" w:hAnsi="Cambria" w:cs="Times New Roman"/>
      <w:i/>
      <w:iCs/>
    </w:rPr>
  </w:style>
  <w:style w:type="paragraph" w:styleId="Heading8">
    <w:name w:val="heading 8"/>
    <w:basedOn w:val="Normal"/>
    <w:next w:val="Normal"/>
    <w:link w:val="Heading8Char"/>
    <w:uiPriority w:val="9"/>
    <w:semiHidden/>
    <w:unhideWhenUsed/>
    <w:qFormat/>
    <w:rsid w:val="00310930"/>
    <w:pPr>
      <w:spacing w:after="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semiHidden/>
    <w:unhideWhenUsed/>
    <w:qFormat/>
    <w:rsid w:val="00310930"/>
    <w:pPr>
      <w:spacing w:after="0"/>
      <w:outlineLvl w:val="8"/>
    </w:pPr>
    <w:rPr>
      <w:rFonts w:ascii="Cambria" w:eastAsia="Times New Roman"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02385"/>
    <w:rPr>
      <w:rFonts w:ascii="Calibri" w:eastAsiaTheme="majorEastAsia" w:hAnsi="Calibri" w:cstheme="majorBidi"/>
      <w:b/>
      <w:bCs/>
      <w:sz w:val="32"/>
      <w:szCs w:val="28"/>
    </w:rPr>
  </w:style>
  <w:style w:type="paragraph" w:styleId="TOCHeading">
    <w:name w:val="TOC Heading"/>
    <w:basedOn w:val="Heading1"/>
    <w:next w:val="Normal"/>
    <w:uiPriority w:val="39"/>
    <w:unhideWhenUsed/>
    <w:qFormat/>
    <w:rsid w:val="00310930"/>
    <w:pPr>
      <w:outlineLvl w:val="9"/>
    </w:pPr>
    <w:rPr>
      <w:rFonts w:asciiTheme="majorHAnsi" w:hAnsiTheme="majorHAnsi"/>
      <w:lang w:bidi="en-US"/>
    </w:rPr>
  </w:style>
  <w:style w:type="character" w:customStyle="1" w:styleId="Heading2Char">
    <w:name w:val="Heading 2 Char"/>
    <w:link w:val="Heading2"/>
    <w:uiPriority w:val="9"/>
    <w:rsid w:val="00502385"/>
    <w:rPr>
      <w:rFonts w:ascii="Calibri" w:eastAsiaTheme="majorEastAsia" w:hAnsi="Calibri" w:cstheme="majorBidi"/>
      <w:b/>
      <w:bCs/>
      <w:sz w:val="26"/>
      <w:szCs w:val="26"/>
    </w:rPr>
  </w:style>
  <w:style w:type="character" w:customStyle="1" w:styleId="Heading3Char">
    <w:name w:val="Heading 3 Char"/>
    <w:link w:val="Heading3"/>
    <w:uiPriority w:val="9"/>
    <w:rsid w:val="00502385"/>
    <w:rPr>
      <w:rFonts w:ascii="Calibri" w:eastAsiaTheme="majorEastAsia" w:hAnsi="Calibri" w:cstheme="majorBidi"/>
      <w:b/>
      <w:bCs/>
    </w:rPr>
  </w:style>
  <w:style w:type="character" w:customStyle="1" w:styleId="Heading4Char">
    <w:name w:val="Heading 4 Char"/>
    <w:link w:val="Heading4"/>
    <w:uiPriority w:val="9"/>
    <w:semiHidden/>
    <w:rsid w:val="00502385"/>
    <w:rPr>
      <w:rFonts w:ascii="Calibri" w:eastAsia="Times New Roman" w:hAnsi="Calibri" w:cs="Times New Roman"/>
      <w:b/>
      <w:bCs/>
      <w:i/>
      <w:iCs/>
    </w:rPr>
  </w:style>
  <w:style w:type="character" w:customStyle="1" w:styleId="Heading5Char">
    <w:name w:val="Heading 5 Char"/>
    <w:link w:val="Heading5"/>
    <w:uiPriority w:val="9"/>
    <w:semiHidden/>
    <w:rsid w:val="00310930"/>
    <w:rPr>
      <w:rFonts w:ascii="Cambria" w:eastAsia="Times New Roman" w:hAnsi="Cambria" w:cs="Times New Roman"/>
      <w:b/>
      <w:bCs/>
      <w:color w:val="7F7F7F"/>
    </w:rPr>
  </w:style>
  <w:style w:type="character" w:customStyle="1" w:styleId="Heading6Char">
    <w:name w:val="Heading 6 Char"/>
    <w:link w:val="Heading6"/>
    <w:uiPriority w:val="9"/>
    <w:semiHidden/>
    <w:rsid w:val="00310930"/>
    <w:rPr>
      <w:rFonts w:ascii="Cambria" w:eastAsia="Times New Roman" w:hAnsi="Cambria" w:cs="Times New Roman"/>
      <w:b/>
      <w:bCs/>
      <w:i/>
      <w:iCs/>
      <w:color w:val="7F7F7F"/>
    </w:rPr>
  </w:style>
  <w:style w:type="character" w:customStyle="1" w:styleId="Heading7Char">
    <w:name w:val="Heading 7 Char"/>
    <w:link w:val="Heading7"/>
    <w:uiPriority w:val="9"/>
    <w:semiHidden/>
    <w:rsid w:val="00310930"/>
    <w:rPr>
      <w:rFonts w:ascii="Cambria" w:eastAsia="Times New Roman" w:hAnsi="Cambria" w:cs="Times New Roman"/>
      <w:i/>
      <w:iCs/>
    </w:rPr>
  </w:style>
  <w:style w:type="character" w:customStyle="1" w:styleId="Heading8Char">
    <w:name w:val="Heading 8 Char"/>
    <w:link w:val="Heading8"/>
    <w:uiPriority w:val="9"/>
    <w:semiHidden/>
    <w:rsid w:val="00310930"/>
    <w:rPr>
      <w:rFonts w:ascii="Cambria" w:eastAsia="Times New Roman" w:hAnsi="Cambria" w:cs="Times New Roman"/>
      <w:sz w:val="20"/>
      <w:szCs w:val="20"/>
    </w:rPr>
  </w:style>
  <w:style w:type="character" w:customStyle="1" w:styleId="Heading9Char">
    <w:name w:val="Heading 9 Char"/>
    <w:link w:val="Heading9"/>
    <w:uiPriority w:val="9"/>
    <w:semiHidden/>
    <w:rsid w:val="00310930"/>
    <w:rPr>
      <w:rFonts w:ascii="Cambria" w:eastAsia="Times New Roman" w:hAnsi="Cambria" w:cs="Times New Roman"/>
      <w:i/>
      <w:iCs/>
      <w:spacing w:val="5"/>
      <w:sz w:val="20"/>
      <w:szCs w:val="20"/>
    </w:rPr>
  </w:style>
  <w:style w:type="paragraph" w:styleId="Title">
    <w:name w:val="Title"/>
    <w:basedOn w:val="Normal"/>
    <w:next w:val="Normal"/>
    <w:link w:val="TitleChar"/>
    <w:autoRedefine/>
    <w:uiPriority w:val="10"/>
    <w:qFormat/>
    <w:rsid w:val="007811B5"/>
    <w:pPr>
      <w:pBdr>
        <w:bottom w:val="single" w:sz="4" w:space="1" w:color="auto"/>
      </w:pBdr>
      <w:spacing w:before="360" w:after="360" w:line="240" w:lineRule="auto"/>
      <w:jc w:val="center"/>
    </w:pPr>
    <w:rPr>
      <w:rFonts w:ascii="Arial" w:eastAsiaTheme="majorEastAsia" w:hAnsi="Arial" w:cs="Arial"/>
      <w:b/>
      <w:bCs/>
      <w:spacing w:val="5"/>
      <w:sz w:val="32"/>
      <w:szCs w:val="32"/>
    </w:rPr>
  </w:style>
  <w:style w:type="character" w:customStyle="1" w:styleId="TitleChar">
    <w:name w:val="Title Char"/>
    <w:link w:val="Title"/>
    <w:uiPriority w:val="10"/>
    <w:rsid w:val="007811B5"/>
    <w:rPr>
      <w:rFonts w:ascii="Arial" w:eastAsiaTheme="majorEastAsia" w:hAnsi="Arial" w:cs="Arial"/>
      <w:b/>
      <w:bCs/>
      <w:spacing w:val="5"/>
      <w:sz w:val="32"/>
      <w:szCs w:val="32"/>
    </w:rPr>
  </w:style>
  <w:style w:type="paragraph" w:styleId="Subtitle">
    <w:name w:val="Subtitle"/>
    <w:basedOn w:val="Header"/>
    <w:next w:val="Normal"/>
    <w:link w:val="SubtitleChar"/>
    <w:autoRedefine/>
    <w:uiPriority w:val="11"/>
    <w:qFormat/>
    <w:rsid w:val="00502385"/>
    <w:pPr>
      <w:jc w:val="right"/>
    </w:pPr>
    <w:rPr>
      <w:rFonts w:ascii="Calibri" w:hAnsi="Calibri"/>
      <w:noProof/>
      <w:sz w:val="52"/>
      <w:szCs w:val="52"/>
      <w:lang w:eastAsia="en-AU"/>
    </w:rPr>
  </w:style>
  <w:style w:type="character" w:customStyle="1" w:styleId="SubtitleChar">
    <w:name w:val="Subtitle Char"/>
    <w:link w:val="Subtitle"/>
    <w:uiPriority w:val="11"/>
    <w:rsid w:val="00502385"/>
    <w:rPr>
      <w:rFonts w:ascii="Calibri" w:hAnsi="Calibri"/>
      <w:noProof/>
      <w:sz w:val="52"/>
      <w:szCs w:val="52"/>
      <w:lang w:eastAsia="en-AU"/>
    </w:rPr>
  </w:style>
  <w:style w:type="character" w:styleId="Strong">
    <w:name w:val="Strong"/>
    <w:uiPriority w:val="22"/>
    <w:qFormat/>
    <w:rsid w:val="00310930"/>
    <w:rPr>
      <w:b/>
      <w:bCs/>
    </w:rPr>
  </w:style>
  <w:style w:type="character" w:styleId="Emphasis">
    <w:name w:val="Emphasis"/>
    <w:uiPriority w:val="20"/>
    <w:qFormat/>
    <w:rsid w:val="00310930"/>
    <w:rPr>
      <w:b/>
      <w:bCs/>
      <w:i/>
      <w:iCs/>
      <w:spacing w:val="10"/>
      <w:bdr w:val="none" w:sz="0" w:space="0" w:color="auto"/>
      <w:shd w:val="clear" w:color="auto" w:fill="auto"/>
    </w:rPr>
  </w:style>
  <w:style w:type="paragraph" w:styleId="NoSpacing">
    <w:name w:val="No Spacing"/>
    <w:basedOn w:val="Normal"/>
    <w:uiPriority w:val="1"/>
    <w:qFormat/>
    <w:rsid w:val="00310930"/>
    <w:pPr>
      <w:spacing w:after="0" w:line="240" w:lineRule="auto"/>
    </w:pPr>
  </w:style>
  <w:style w:type="paragraph" w:styleId="ListParagraph">
    <w:name w:val="List Paragraph"/>
    <w:basedOn w:val="Normal"/>
    <w:uiPriority w:val="34"/>
    <w:qFormat/>
    <w:rsid w:val="00310930"/>
    <w:pPr>
      <w:ind w:left="720"/>
      <w:contextualSpacing/>
    </w:pPr>
  </w:style>
  <w:style w:type="paragraph" w:styleId="Quote">
    <w:name w:val="Quote"/>
    <w:basedOn w:val="Normal"/>
    <w:next w:val="Normal"/>
    <w:link w:val="QuoteChar"/>
    <w:uiPriority w:val="29"/>
    <w:qFormat/>
    <w:rsid w:val="00310930"/>
    <w:pPr>
      <w:spacing w:before="200" w:after="0"/>
      <w:ind w:left="360" w:right="360"/>
    </w:pPr>
    <w:rPr>
      <w:i/>
      <w:iCs/>
    </w:rPr>
  </w:style>
  <w:style w:type="character" w:customStyle="1" w:styleId="QuoteChar">
    <w:name w:val="Quote Char"/>
    <w:link w:val="Quote"/>
    <w:uiPriority w:val="29"/>
    <w:rsid w:val="00310930"/>
    <w:rPr>
      <w:i/>
      <w:iCs/>
    </w:rPr>
  </w:style>
  <w:style w:type="paragraph" w:styleId="IntenseQuote">
    <w:name w:val="Intense Quote"/>
    <w:basedOn w:val="Normal"/>
    <w:next w:val="Normal"/>
    <w:link w:val="IntenseQuoteChar"/>
    <w:uiPriority w:val="30"/>
    <w:qFormat/>
    <w:rsid w:val="00310930"/>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310930"/>
    <w:rPr>
      <w:b/>
      <w:bCs/>
      <w:i/>
      <w:iCs/>
    </w:rPr>
  </w:style>
  <w:style w:type="character" w:styleId="SubtleEmphasis">
    <w:name w:val="Subtle Emphasis"/>
    <w:uiPriority w:val="19"/>
    <w:qFormat/>
    <w:rsid w:val="00310930"/>
    <w:rPr>
      <w:i/>
      <w:iCs/>
    </w:rPr>
  </w:style>
  <w:style w:type="character" w:styleId="IntenseEmphasis">
    <w:name w:val="Intense Emphasis"/>
    <w:uiPriority w:val="21"/>
    <w:qFormat/>
    <w:rsid w:val="00310930"/>
    <w:rPr>
      <w:b/>
      <w:bCs/>
    </w:rPr>
  </w:style>
  <w:style w:type="character" w:styleId="SubtleReference">
    <w:name w:val="Subtle Reference"/>
    <w:uiPriority w:val="31"/>
    <w:qFormat/>
    <w:rsid w:val="00310930"/>
    <w:rPr>
      <w:smallCaps/>
    </w:rPr>
  </w:style>
  <w:style w:type="character" w:styleId="IntenseReference">
    <w:name w:val="Intense Reference"/>
    <w:uiPriority w:val="32"/>
    <w:qFormat/>
    <w:rsid w:val="00310930"/>
    <w:rPr>
      <w:smallCaps/>
      <w:spacing w:val="5"/>
      <w:u w:val="single"/>
    </w:rPr>
  </w:style>
  <w:style w:type="character" w:styleId="BookTitle">
    <w:name w:val="Book Title"/>
    <w:uiPriority w:val="33"/>
    <w:qFormat/>
    <w:rsid w:val="00310930"/>
    <w:rPr>
      <w:i/>
      <w:iCs/>
      <w:smallCaps/>
      <w:spacing w:val="5"/>
    </w:rPr>
  </w:style>
  <w:style w:type="paragraph" w:styleId="Header">
    <w:name w:val="header"/>
    <w:basedOn w:val="Normal"/>
    <w:link w:val="HeaderChar"/>
    <w:uiPriority w:val="99"/>
    <w:unhideWhenUsed/>
    <w:rsid w:val="003109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930"/>
  </w:style>
  <w:style w:type="paragraph" w:styleId="Footer">
    <w:name w:val="footer"/>
    <w:basedOn w:val="Normal"/>
    <w:link w:val="FooterChar"/>
    <w:uiPriority w:val="99"/>
    <w:unhideWhenUsed/>
    <w:rsid w:val="003109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930"/>
  </w:style>
  <w:style w:type="character" w:styleId="Hyperlink">
    <w:name w:val="Hyperlink"/>
    <w:rsid w:val="00310930"/>
    <w:rPr>
      <w:rFonts w:ascii="Arial" w:hAnsi="Arial"/>
      <w:color w:val="0000FF"/>
      <w:sz w:val="20"/>
      <w:u w:val="single"/>
    </w:rPr>
  </w:style>
  <w:style w:type="character" w:styleId="PlaceholderText">
    <w:name w:val="Placeholder Text"/>
    <w:basedOn w:val="DefaultParagraphFont"/>
    <w:uiPriority w:val="99"/>
    <w:semiHidden/>
    <w:rsid w:val="00F03DD5"/>
    <w:rPr>
      <w:color w:val="808080"/>
    </w:rPr>
  </w:style>
  <w:style w:type="paragraph" w:customStyle="1" w:styleId="CoverTitle">
    <w:name w:val="Cover Title"/>
    <w:basedOn w:val="Title"/>
    <w:link w:val="CoverTitleChar"/>
    <w:qFormat/>
    <w:rsid w:val="00F03DD5"/>
    <w:rPr>
      <w:caps/>
    </w:rPr>
  </w:style>
  <w:style w:type="character" w:customStyle="1" w:styleId="CoverTitleChar">
    <w:name w:val="Cover Title Char"/>
    <w:basedOn w:val="TitleChar"/>
    <w:link w:val="CoverTitle"/>
    <w:rsid w:val="00F03DD5"/>
    <w:rPr>
      <w:rFonts w:ascii="Calibri" w:eastAsiaTheme="majorEastAsia" w:hAnsi="Calibri" w:cstheme="majorBidi"/>
      <w:b/>
      <w:bCs/>
      <w:caps/>
      <w:spacing w:val="5"/>
      <w:sz w:val="52"/>
      <w:szCs w:val="52"/>
    </w:rPr>
  </w:style>
  <w:style w:type="table" w:styleId="TableGrid">
    <w:name w:val="Table Grid"/>
    <w:basedOn w:val="TableNormal"/>
    <w:uiPriority w:val="59"/>
    <w:rsid w:val="001A25B5"/>
    <w:pPr>
      <w:spacing w:after="0" w:line="240" w:lineRule="auto"/>
    </w:pPr>
    <w:rPr>
      <w:rFonts w:eastAsiaTheme="minorHAnsi"/>
      <w:sz w:val="24"/>
      <w:szCs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rsid w:val="001A25B5"/>
    <w:rPr>
      <w:vertAlign w:val="superscript"/>
    </w:rPr>
  </w:style>
  <w:style w:type="paragraph" w:styleId="FootnoteText">
    <w:name w:val="footnote text"/>
    <w:basedOn w:val="Normal"/>
    <w:link w:val="FootnoteTextChar"/>
    <w:rsid w:val="001A25B5"/>
    <w:pPr>
      <w:spacing w:after="0" w:line="240" w:lineRule="auto"/>
    </w:pPr>
    <w:rPr>
      <w:rFonts w:eastAsiaTheme="minorHAnsi"/>
      <w:sz w:val="20"/>
      <w:szCs w:val="20"/>
      <w:lang w:val="en-US"/>
    </w:rPr>
  </w:style>
  <w:style w:type="character" w:customStyle="1" w:styleId="FootnoteTextChar">
    <w:name w:val="Footnote Text Char"/>
    <w:basedOn w:val="DefaultParagraphFont"/>
    <w:link w:val="FootnoteText"/>
    <w:rsid w:val="001A25B5"/>
    <w:rPr>
      <w:rFonts w:ascii="Calibri Light" w:eastAsiaTheme="minorHAnsi" w:hAnsi="Calibri Light"/>
      <w:sz w:val="20"/>
      <w:szCs w:val="20"/>
      <w:lang w:val="en-US"/>
    </w:rPr>
  </w:style>
  <w:style w:type="paragraph" w:styleId="BalloonText">
    <w:name w:val="Balloon Text"/>
    <w:basedOn w:val="Normal"/>
    <w:link w:val="BalloonTextChar"/>
    <w:uiPriority w:val="99"/>
    <w:semiHidden/>
    <w:unhideWhenUsed/>
    <w:rsid w:val="00E20C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C46"/>
    <w:rPr>
      <w:rFonts w:ascii="Segoe UI" w:hAnsi="Segoe UI" w:cs="Segoe UI"/>
      <w:sz w:val="18"/>
      <w:szCs w:val="18"/>
    </w:rPr>
  </w:style>
  <w:style w:type="character" w:styleId="FollowedHyperlink">
    <w:name w:val="FollowedHyperlink"/>
    <w:basedOn w:val="DefaultParagraphFont"/>
    <w:uiPriority w:val="99"/>
    <w:semiHidden/>
    <w:unhideWhenUsed/>
    <w:rsid w:val="0005067F"/>
    <w:rPr>
      <w:color w:val="993366" w:themeColor="followedHyperlink"/>
      <w:u w:val="single"/>
    </w:rPr>
  </w:style>
  <w:style w:type="character" w:customStyle="1" w:styleId="UnresolvedMention1">
    <w:name w:val="Unresolved Mention1"/>
    <w:basedOn w:val="DefaultParagraphFont"/>
    <w:uiPriority w:val="99"/>
    <w:semiHidden/>
    <w:unhideWhenUsed/>
    <w:rsid w:val="0005067F"/>
    <w:rPr>
      <w:color w:val="808080"/>
      <w:shd w:val="clear" w:color="auto" w:fill="E6E6E6"/>
    </w:rPr>
  </w:style>
  <w:style w:type="character" w:styleId="CommentReference">
    <w:name w:val="annotation reference"/>
    <w:basedOn w:val="DefaultParagraphFont"/>
    <w:uiPriority w:val="99"/>
    <w:semiHidden/>
    <w:unhideWhenUsed/>
    <w:rsid w:val="004E27D3"/>
    <w:rPr>
      <w:sz w:val="16"/>
      <w:szCs w:val="16"/>
    </w:rPr>
  </w:style>
  <w:style w:type="paragraph" w:styleId="CommentText">
    <w:name w:val="annotation text"/>
    <w:basedOn w:val="Normal"/>
    <w:link w:val="CommentTextChar"/>
    <w:uiPriority w:val="99"/>
    <w:semiHidden/>
    <w:unhideWhenUsed/>
    <w:rsid w:val="004E27D3"/>
    <w:pPr>
      <w:spacing w:line="240" w:lineRule="auto"/>
    </w:pPr>
    <w:rPr>
      <w:sz w:val="20"/>
      <w:szCs w:val="20"/>
    </w:rPr>
  </w:style>
  <w:style w:type="character" w:customStyle="1" w:styleId="CommentTextChar">
    <w:name w:val="Comment Text Char"/>
    <w:basedOn w:val="DefaultParagraphFont"/>
    <w:link w:val="CommentText"/>
    <w:uiPriority w:val="99"/>
    <w:semiHidden/>
    <w:rsid w:val="004E27D3"/>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4E27D3"/>
    <w:rPr>
      <w:b/>
      <w:bCs/>
    </w:rPr>
  </w:style>
  <w:style w:type="character" w:customStyle="1" w:styleId="CommentSubjectChar">
    <w:name w:val="Comment Subject Char"/>
    <w:basedOn w:val="CommentTextChar"/>
    <w:link w:val="CommentSubject"/>
    <w:uiPriority w:val="99"/>
    <w:semiHidden/>
    <w:rsid w:val="004E27D3"/>
    <w:rPr>
      <w:rFonts w:ascii="Calibri Light" w:hAnsi="Calibri Light"/>
      <w:b/>
      <w:bCs/>
      <w:sz w:val="20"/>
      <w:szCs w:val="20"/>
    </w:rPr>
  </w:style>
  <w:style w:type="character" w:customStyle="1" w:styleId="UnresolvedMention2">
    <w:name w:val="Unresolved Mention2"/>
    <w:basedOn w:val="DefaultParagraphFont"/>
    <w:uiPriority w:val="99"/>
    <w:semiHidden/>
    <w:unhideWhenUsed/>
    <w:rsid w:val="003A2651"/>
    <w:rPr>
      <w:color w:val="605E5C"/>
      <w:shd w:val="clear" w:color="auto" w:fill="E1DFDD"/>
    </w:rPr>
  </w:style>
  <w:style w:type="character" w:styleId="UnresolvedMention">
    <w:name w:val="Unresolved Mention"/>
    <w:basedOn w:val="DefaultParagraphFont"/>
    <w:uiPriority w:val="99"/>
    <w:semiHidden/>
    <w:unhideWhenUsed/>
    <w:rsid w:val="00186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qld.gov.au/view/pdf/inforce/current/act-1899-009" TargetMode="External"/><Relationship Id="rId5" Type="http://schemas.openxmlformats.org/officeDocument/2006/relationships/webSettings" Target="webSettings.xml"/><Relationship Id="rId10" Type="http://schemas.openxmlformats.org/officeDocument/2006/relationships/hyperlink" Target="https://www.google.com.au/url?sa=t&amp;rct=j&amp;q=&amp;esrc=s&amp;source=web&amp;cd=1&amp;cad=rja&amp;uact=8&amp;ved=0ahUKEwjOrIzQjMzYAhXHVrwKHWXrBl8QFggnMAA&amp;url=https%3A%2F%2Fwww.legislation.qld.gov.au%2Fview%2Fpdf%2F2017-06-05%2Fact-2000-060&amp;usg=AOvVaw38v1wgUo90I0js1jq3uYvj" TargetMode="External"/><Relationship Id="rId4" Type="http://schemas.openxmlformats.org/officeDocument/2006/relationships/settings" Target="settings.xml"/><Relationship Id="rId9" Type="http://schemas.openxmlformats.org/officeDocument/2006/relationships/hyperlink" Target="https://www.google.com.au/url?sa=t&amp;rct=j&amp;q=&amp;esrc=s&amp;source=web&amp;cd=2&amp;cad=rja&amp;uact=8&amp;ved=0ahUKEwi2hZ-njMzYAhXHULwKHXXkAyoQFggpMAE&amp;url=https%3A%2F%2Fwww.legislation.qld.gov.au%2Fview%2Fpdf%2Fasmade%2Fsl-2017-0197&amp;usg=AOvVaw2mhxfIP-MfPNiegtKSKlUQ"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ownward\AppData\Roaming\Microsoft\Templates\Template%20Cover%20Sheet%202016.dotx" TargetMode="External"/></Relationships>
</file>

<file path=word/theme/theme1.xml><?xml version="1.0" encoding="utf-8"?>
<a:theme xmlns:a="http://schemas.openxmlformats.org/drawingml/2006/main" name="Office Theme">
  <a:themeElements>
    <a:clrScheme name="School Services Policy Templat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238BC9"/>
      </a:hlink>
      <a:folHlink>
        <a:srgbClr val="993366"/>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47CD0-8A70-4814-8972-B2B060543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Cover Sheet 2016</Template>
  <TotalTime>0</TotalTime>
  <Pages>1</Pages>
  <Words>2099</Words>
  <Characters>11967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Downward</dc:creator>
  <cp:lastModifiedBy>Leigh Campbell</cp:lastModifiedBy>
  <cp:revision>2</cp:revision>
  <cp:lastPrinted>2024-12-18T22:58:00Z</cp:lastPrinted>
  <dcterms:created xsi:type="dcterms:W3CDTF">2025-06-19T03:40:00Z</dcterms:created>
  <dcterms:modified xsi:type="dcterms:W3CDTF">2025-06-19T03:40:00Z</dcterms:modified>
</cp:coreProperties>
</file>